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538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5"/>
        <w:gridCol w:w="527"/>
        <w:gridCol w:w="545"/>
        <w:gridCol w:w="262"/>
        <w:gridCol w:w="617"/>
        <w:gridCol w:w="191"/>
        <w:gridCol w:w="86"/>
        <w:gridCol w:w="708"/>
        <w:gridCol w:w="14"/>
        <w:gridCol w:w="414"/>
        <w:gridCol w:w="151"/>
        <w:gridCol w:w="243"/>
        <w:gridCol w:w="283"/>
        <w:gridCol w:w="525"/>
        <w:gridCol w:w="469"/>
        <w:gridCol w:w="112"/>
        <w:gridCol w:w="227"/>
        <w:gridCol w:w="397"/>
        <w:gridCol w:w="411"/>
        <w:gridCol w:w="71"/>
        <w:gridCol w:w="227"/>
        <w:gridCol w:w="510"/>
        <w:gridCol w:w="369"/>
        <w:gridCol w:w="439"/>
        <w:gridCol w:w="780"/>
        <w:gridCol w:w="943"/>
      </w:tblGrid>
      <w:tr w:rsidR="009B420D" w:rsidRPr="009B420D" w14:paraId="5AB535B6" w14:textId="77777777" w:rsidTr="001613EF">
        <w:trPr>
          <w:trHeight w:val="3256"/>
        </w:trPr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85A" w14:textId="77777777" w:rsidR="00AF52C9" w:rsidRPr="00C04FED" w:rsidRDefault="00AF52C9" w:rsidP="00550CF1">
            <w:pPr>
              <w:spacing w:before="120" w:line="240" w:lineRule="auto"/>
              <w:jc w:val="center"/>
            </w:pPr>
            <w:bookmarkStart w:id="0" w:name="t1"/>
            <w:r w:rsidRPr="00C04FED">
              <w:rPr>
                <w:b/>
                <w:bCs/>
                <w:sz w:val="22"/>
                <w:szCs w:val="22"/>
              </w:rPr>
              <w:t>Nazwa projektu</w:t>
            </w:r>
          </w:p>
          <w:p w14:paraId="5A22B475" w14:textId="77777777" w:rsidR="00E844FD" w:rsidRDefault="009F1C7A" w:rsidP="009A5092">
            <w:pPr>
              <w:spacing w:before="120" w:line="240" w:lineRule="auto"/>
            </w:pPr>
            <w:r>
              <w:rPr>
                <w:sz w:val="22"/>
                <w:szCs w:val="22"/>
              </w:rPr>
              <w:t>Ustawa o zmianie ustawy o odpadach</w:t>
            </w:r>
            <w:r w:rsidR="00655BA5">
              <w:rPr>
                <w:sz w:val="22"/>
                <w:szCs w:val="22"/>
              </w:rPr>
              <w:t xml:space="preserve"> oraz niektórych innych ustaw</w:t>
            </w:r>
          </w:p>
          <w:p w14:paraId="0071DC73" w14:textId="77777777" w:rsidR="00AF52C9" w:rsidRPr="00C04FED" w:rsidRDefault="00AF52C9" w:rsidP="00EB2157">
            <w:pPr>
              <w:spacing w:before="120" w:line="240" w:lineRule="auto"/>
            </w:pPr>
            <w:r w:rsidRPr="00C04FED">
              <w:rPr>
                <w:b/>
                <w:bCs/>
                <w:sz w:val="22"/>
                <w:szCs w:val="22"/>
              </w:rPr>
              <w:t>Ministerstwo wiodące i ministerstwa współpracujące</w:t>
            </w:r>
          </w:p>
          <w:bookmarkEnd w:id="0"/>
          <w:p w14:paraId="2B22E97E" w14:textId="00E6497E" w:rsidR="00AF52C9" w:rsidRPr="00C04FED" w:rsidRDefault="00E95F19" w:rsidP="009A5092">
            <w:pPr>
              <w:spacing w:line="240" w:lineRule="auto"/>
            </w:pPr>
            <w:r w:rsidRPr="00C04FED">
              <w:rPr>
                <w:sz w:val="22"/>
                <w:szCs w:val="22"/>
              </w:rPr>
              <w:t xml:space="preserve">Ministerstwo </w:t>
            </w:r>
            <w:r w:rsidR="00D626D5">
              <w:rPr>
                <w:sz w:val="22"/>
                <w:szCs w:val="22"/>
              </w:rPr>
              <w:t>Klimatu</w:t>
            </w:r>
            <w:r w:rsidR="00AE5F64">
              <w:rPr>
                <w:sz w:val="22"/>
                <w:szCs w:val="22"/>
              </w:rPr>
              <w:t xml:space="preserve"> i Środowiska</w:t>
            </w:r>
          </w:p>
          <w:p w14:paraId="756445B6" w14:textId="77777777" w:rsidR="004632A3" w:rsidRPr="00C04FED" w:rsidRDefault="004632A3" w:rsidP="00E95F19">
            <w:pPr>
              <w:spacing w:line="240" w:lineRule="auto"/>
              <w:ind w:left="171"/>
            </w:pPr>
          </w:p>
          <w:p w14:paraId="22D352A3" w14:textId="77777777" w:rsidR="00AF52C9" w:rsidRPr="00C04FED" w:rsidRDefault="00AF52C9" w:rsidP="009B65D9">
            <w:pPr>
              <w:spacing w:line="240" w:lineRule="auto"/>
              <w:rPr>
                <w:b/>
                <w:bCs/>
              </w:rPr>
            </w:pPr>
            <w:r w:rsidRPr="00C04FED">
              <w:rPr>
                <w:b/>
                <w:bCs/>
                <w:sz w:val="22"/>
                <w:szCs w:val="22"/>
              </w:rPr>
              <w:t xml:space="preserve">Osoba odpowiedzialna za projekt w randze Ministra, Sekretarza Stanu lub Podsekretarza Stanu </w:t>
            </w:r>
          </w:p>
          <w:p w14:paraId="20160EA9" w14:textId="77777777" w:rsidR="00AF52C9" w:rsidRPr="00C04FED" w:rsidRDefault="000132AA" w:rsidP="009A5092">
            <w:pPr>
              <w:spacing w:line="240" w:lineRule="auto"/>
            </w:pPr>
            <w:r>
              <w:rPr>
                <w:sz w:val="22"/>
                <w:szCs w:val="22"/>
              </w:rPr>
              <w:t>Jacek Ozdoba</w:t>
            </w:r>
            <w:r w:rsidR="009A509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S</w:t>
            </w:r>
            <w:r w:rsidR="00D626D5">
              <w:rPr>
                <w:sz w:val="22"/>
                <w:szCs w:val="22"/>
              </w:rPr>
              <w:t>ekretarz Stanu w MK</w:t>
            </w:r>
          </w:p>
          <w:p w14:paraId="093D1BE6" w14:textId="77777777" w:rsidR="004632A3" w:rsidRPr="00C04FED" w:rsidRDefault="004632A3" w:rsidP="00E95F19">
            <w:pPr>
              <w:spacing w:line="240" w:lineRule="auto"/>
              <w:ind w:left="171"/>
            </w:pPr>
          </w:p>
          <w:p w14:paraId="08640A5E" w14:textId="77777777" w:rsidR="00E95F19" w:rsidRPr="00C04FED" w:rsidRDefault="00AF52C9" w:rsidP="00E95F19">
            <w:pPr>
              <w:spacing w:line="240" w:lineRule="auto"/>
              <w:ind w:hanging="45"/>
              <w:rPr>
                <w:b/>
                <w:bCs/>
              </w:rPr>
            </w:pPr>
            <w:r w:rsidRPr="00C04FED">
              <w:rPr>
                <w:b/>
                <w:bCs/>
                <w:sz w:val="22"/>
                <w:szCs w:val="22"/>
              </w:rPr>
              <w:t>Kontakt do opiekuna merytorycznego projektu</w:t>
            </w:r>
          </w:p>
          <w:p w14:paraId="00EE7A64" w14:textId="33123099" w:rsidR="00E95F19" w:rsidRPr="0061540D" w:rsidRDefault="00253BAD" w:rsidP="009A5092">
            <w:pPr>
              <w:spacing w:line="240" w:lineRule="auto"/>
            </w:pPr>
            <w:r>
              <w:rPr>
                <w:sz w:val="22"/>
                <w:szCs w:val="22"/>
              </w:rPr>
              <w:t>Marzena Berezowska</w:t>
            </w:r>
            <w:r w:rsidR="00E518AE" w:rsidRPr="0061540D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E518AE" w:rsidRPr="0061540D">
              <w:rPr>
                <w:sz w:val="22"/>
                <w:szCs w:val="22"/>
              </w:rPr>
              <w:t xml:space="preserve">Dyrektor </w:t>
            </w:r>
            <w:r w:rsidR="00E95F19" w:rsidRPr="0061540D">
              <w:rPr>
                <w:sz w:val="22"/>
                <w:szCs w:val="22"/>
              </w:rPr>
              <w:t>Departament</w:t>
            </w:r>
            <w:r w:rsidR="00E518AE" w:rsidRPr="0061540D">
              <w:rPr>
                <w:sz w:val="22"/>
                <w:szCs w:val="22"/>
              </w:rPr>
              <w:t>u</w:t>
            </w:r>
            <w:r w:rsidR="00E95F19" w:rsidRPr="0061540D">
              <w:rPr>
                <w:sz w:val="22"/>
                <w:szCs w:val="22"/>
              </w:rPr>
              <w:t xml:space="preserve"> G</w:t>
            </w:r>
            <w:r w:rsidR="006C33BB" w:rsidRPr="0061540D">
              <w:rPr>
                <w:sz w:val="22"/>
                <w:szCs w:val="22"/>
              </w:rPr>
              <w:t>ospodarki Odpadami,</w:t>
            </w:r>
            <w:r w:rsidR="009D1C00" w:rsidRPr="0061540D">
              <w:rPr>
                <w:sz w:val="22"/>
                <w:szCs w:val="22"/>
              </w:rPr>
              <w:t xml:space="preserve"> </w:t>
            </w:r>
          </w:p>
          <w:p w14:paraId="57D9F152" w14:textId="77777777" w:rsidR="00E65B8B" w:rsidRPr="00AB46A9" w:rsidRDefault="00E95F19" w:rsidP="009A5092">
            <w:pPr>
              <w:spacing w:line="240" w:lineRule="auto"/>
              <w:jc w:val="left"/>
              <w:rPr>
                <w:lang w:val="en-US"/>
              </w:rPr>
            </w:pPr>
            <w:r w:rsidRPr="0061540D">
              <w:rPr>
                <w:sz w:val="22"/>
                <w:szCs w:val="22"/>
                <w:lang w:val="en-US"/>
              </w:rPr>
              <w:t>e</w:t>
            </w:r>
            <w:r w:rsidR="00E518AE" w:rsidRPr="0061540D">
              <w:rPr>
                <w:sz w:val="22"/>
                <w:szCs w:val="22"/>
                <w:lang w:val="en-US"/>
              </w:rPr>
              <w:t>-</w:t>
            </w:r>
            <w:r w:rsidRPr="0061540D">
              <w:rPr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="00253BAD" w:rsidRPr="00214036">
                <w:rPr>
                  <w:rStyle w:val="Hipercze"/>
                  <w:sz w:val="22"/>
                  <w:szCs w:val="22"/>
                  <w:lang w:val="en-US"/>
                </w:rPr>
                <w:t>marzena.berezowska@klimat.gov.pl</w:t>
              </w:r>
            </w:hyperlink>
            <w:r w:rsidR="00E518AE" w:rsidRPr="0061540D">
              <w:rPr>
                <w:sz w:val="22"/>
                <w:szCs w:val="22"/>
                <w:lang w:val="en-US"/>
              </w:rPr>
              <w:t>tel.</w:t>
            </w:r>
            <w:r w:rsidRPr="0061540D">
              <w:rPr>
                <w:sz w:val="22"/>
                <w:szCs w:val="22"/>
                <w:lang w:val="en-US"/>
              </w:rPr>
              <w:t xml:space="preserve">: </w:t>
            </w:r>
            <w:r w:rsidR="00E518AE" w:rsidRPr="0061540D">
              <w:rPr>
                <w:sz w:val="22"/>
                <w:szCs w:val="22"/>
                <w:lang w:val="en-US"/>
              </w:rPr>
              <w:t>(</w:t>
            </w:r>
            <w:r w:rsidRPr="0061540D">
              <w:rPr>
                <w:sz w:val="22"/>
                <w:szCs w:val="22"/>
                <w:lang w:val="en-US"/>
              </w:rPr>
              <w:t>+48 22</w:t>
            </w:r>
            <w:r w:rsidR="00E518AE" w:rsidRPr="0061540D">
              <w:rPr>
                <w:sz w:val="22"/>
                <w:szCs w:val="22"/>
                <w:lang w:val="en-US"/>
              </w:rPr>
              <w:t>)</w:t>
            </w:r>
            <w:r w:rsidRPr="0061540D">
              <w:rPr>
                <w:sz w:val="22"/>
                <w:szCs w:val="22"/>
                <w:lang w:val="en-US"/>
              </w:rPr>
              <w:t xml:space="preserve"> 36</w:t>
            </w:r>
            <w:r w:rsidR="00E518AE" w:rsidRPr="0061540D">
              <w:rPr>
                <w:sz w:val="22"/>
                <w:szCs w:val="22"/>
                <w:lang w:val="en-US"/>
              </w:rPr>
              <w:t xml:space="preserve"> </w:t>
            </w:r>
            <w:r w:rsidRPr="00AB46A9">
              <w:rPr>
                <w:sz w:val="22"/>
                <w:szCs w:val="22"/>
                <w:lang w:val="en-US"/>
              </w:rPr>
              <w:t>92</w:t>
            </w:r>
            <w:r w:rsidR="00AE5A15" w:rsidRPr="00AB46A9">
              <w:rPr>
                <w:sz w:val="22"/>
                <w:szCs w:val="22"/>
                <w:lang w:val="en-US"/>
              </w:rPr>
              <w:t> </w:t>
            </w:r>
            <w:r w:rsidR="006C33BB" w:rsidRPr="00AB46A9">
              <w:rPr>
                <w:sz w:val="22"/>
                <w:szCs w:val="22"/>
                <w:lang w:val="en-US"/>
              </w:rPr>
              <w:t>262</w:t>
            </w:r>
          </w:p>
          <w:p w14:paraId="5F0BA9F6" w14:textId="77777777" w:rsidR="000D0271" w:rsidRPr="00CD35D5" w:rsidRDefault="005B0A14" w:rsidP="009A5092">
            <w:pPr>
              <w:spacing w:line="240" w:lineRule="auto"/>
              <w:jc w:val="left"/>
            </w:pPr>
            <w:r w:rsidRPr="005B0A14">
              <w:rPr>
                <w:sz w:val="22"/>
                <w:szCs w:val="22"/>
              </w:rPr>
              <w:t>koordynator</w:t>
            </w:r>
            <w:r w:rsidR="00606AF5">
              <w:rPr>
                <w:sz w:val="22"/>
                <w:szCs w:val="22"/>
              </w:rPr>
              <w:t>:</w:t>
            </w:r>
            <w:r w:rsidRPr="005B0A14">
              <w:rPr>
                <w:sz w:val="22"/>
                <w:szCs w:val="22"/>
              </w:rPr>
              <w:t xml:space="preserve"> </w:t>
            </w:r>
            <w:r w:rsidR="0061540D">
              <w:rPr>
                <w:sz w:val="22"/>
                <w:szCs w:val="22"/>
              </w:rPr>
              <w:t xml:space="preserve"> Agnieszka Sosnowska</w:t>
            </w:r>
            <w:r w:rsidR="00F148B3" w:rsidRPr="006D4B8D">
              <w:rPr>
                <w:sz w:val="22"/>
                <w:szCs w:val="22"/>
              </w:rPr>
              <w:t xml:space="preserve">– </w:t>
            </w:r>
            <w:r w:rsidR="006C33BB">
              <w:rPr>
                <w:sz w:val="22"/>
                <w:szCs w:val="22"/>
              </w:rPr>
              <w:t xml:space="preserve">Starszy </w:t>
            </w:r>
            <w:r w:rsidR="00F148B3" w:rsidRPr="006D4B8D">
              <w:rPr>
                <w:sz w:val="22"/>
                <w:szCs w:val="22"/>
              </w:rPr>
              <w:t>Specjalista</w:t>
            </w:r>
            <w:r w:rsidR="005B5E7B" w:rsidRPr="006D4B8D">
              <w:rPr>
                <w:sz w:val="22"/>
                <w:szCs w:val="22"/>
              </w:rPr>
              <w:t>,</w:t>
            </w:r>
            <w:r w:rsidR="009D1C00">
              <w:rPr>
                <w:sz w:val="22"/>
                <w:szCs w:val="22"/>
              </w:rPr>
              <w:t xml:space="preserve"> </w:t>
            </w:r>
            <w:r w:rsidR="009A5092">
              <w:rPr>
                <w:sz w:val="22"/>
                <w:szCs w:val="22"/>
              </w:rPr>
              <w:t>Departament</w:t>
            </w:r>
            <w:r w:rsidR="00A3097A">
              <w:rPr>
                <w:sz w:val="22"/>
                <w:szCs w:val="22"/>
              </w:rPr>
              <w:t xml:space="preserve"> </w:t>
            </w:r>
            <w:r w:rsidR="006C33BB" w:rsidRPr="006D4B8D">
              <w:rPr>
                <w:sz w:val="22"/>
                <w:szCs w:val="22"/>
              </w:rPr>
              <w:t>G</w:t>
            </w:r>
            <w:r w:rsidR="006C33BB">
              <w:rPr>
                <w:sz w:val="22"/>
                <w:szCs w:val="22"/>
              </w:rPr>
              <w:t>ospodarki Odpadami</w:t>
            </w:r>
            <w:r w:rsidR="00782F5F">
              <w:rPr>
                <w:sz w:val="22"/>
                <w:szCs w:val="22"/>
              </w:rPr>
              <w:t>,</w:t>
            </w:r>
            <w:r w:rsidR="009D1C00">
              <w:rPr>
                <w:sz w:val="22"/>
                <w:szCs w:val="22"/>
              </w:rPr>
              <w:t xml:space="preserve"> </w:t>
            </w:r>
            <w:r w:rsidR="005B5E7B" w:rsidRPr="00CD35D5">
              <w:rPr>
                <w:sz w:val="22"/>
              </w:rPr>
              <w:t>e</w:t>
            </w:r>
            <w:r w:rsidR="00E518AE" w:rsidRPr="00CD35D5">
              <w:rPr>
                <w:sz w:val="22"/>
              </w:rPr>
              <w:t>-</w:t>
            </w:r>
            <w:r w:rsidR="00F148B3" w:rsidRPr="00CD35D5">
              <w:rPr>
                <w:sz w:val="22"/>
              </w:rPr>
              <w:t>mail</w:t>
            </w:r>
            <w:r w:rsidR="00E65B8B" w:rsidRPr="00CD35D5">
              <w:rPr>
                <w:sz w:val="22"/>
              </w:rPr>
              <w:t>:</w:t>
            </w:r>
            <w:r w:rsidR="0061540D" w:rsidRPr="00CD35D5">
              <w:rPr>
                <w:sz w:val="22"/>
              </w:rPr>
              <w:t xml:space="preserve"> sosnowska.agnieszka@</w:t>
            </w:r>
            <w:r w:rsidR="00D626D5">
              <w:rPr>
                <w:sz w:val="22"/>
              </w:rPr>
              <w:t>klimat</w:t>
            </w:r>
            <w:r w:rsidR="0061540D" w:rsidRPr="00CD35D5">
              <w:rPr>
                <w:sz w:val="22"/>
              </w:rPr>
              <w:t>.gov.pl</w:t>
            </w:r>
            <w:r w:rsidR="00120A9C" w:rsidRPr="00CD35D5">
              <w:rPr>
                <w:sz w:val="22"/>
              </w:rPr>
              <w:t xml:space="preserve"> </w:t>
            </w:r>
          </w:p>
          <w:p w14:paraId="5D841922" w14:textId="77777777" w:rsidR="00F148B3" w:rsidRPr="005B5E7B" w:rsidRDefault="00E518AE" w:rsidP="0061540D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tel.</w:t>
            </w:r>
            <w:r w:rsidR="00120A9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(</w:t>
            </w:r>
            <w:r w:rsidR="00120A9C">
              <w:rPr>
                <w:sz w:val="22"/>
                <w:szCs w:val="22"/>
              </w:rPr>
              <w:t>+48 22</w:t>
            </w:r>
            <w:r>
              <w:rPr>
                <w:sz w:val="22"/>
                <w:szCs w:val="22"/>
              </w:rPr>
              <w:t>)</w:t>
            </w:r>
            <w:r w:rsidR="00120A9C">
              <w:rPr>
                <w:sz w:val="22"/>
                <w:szCs w:val="22"/>
              </w:rPr>
              <w:t xml:space="preserve"> 36</w:t>
            </w:r>
            <w:r>
              <w:rPr>
                <w:sz w:val="22"/>
                <w:szCs w:val="22"/>
              </w:rPr>
              <w:t xml:space="preserve"> </w:t>
            </w:r>
            <w:r w:rsidR="00120A9C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</w:t>
            </w:r>
            <w:r w:rsidR="0061540D">
              <w:rPr>
                <w:sz w:val="22"/>
                <w:szCs w:val="22"/>
              </w:rPr>
              <w:t>685</w:t>
            </w:r>
          </w:p>
        </w:tc>
        <w:tc>
          <w:tcPr>
            <w:tcW w:w="4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143B" w14:textId="77777777" w:rsidR="00AF52C9" w:rsidRPr="00C04FED" w:rsidRDefault="00AF52C9" w:rsidP="009B65D9">
            <w:pPr>
              <w:spacing w:line="240" w:lineRule="auto"/>
              <w:rPr>
                <w:b/>
                <w:bCs/>
              </w:rPr>
            </w:pPr>
            <w:r w:rsidRPr="00C04FED">
              <w:rPr>
                <w:b/>
                <w:bCs/>
                <w:sz w:val="22"/>
                <w:szCs w:val="22"/>
              </w:rPr>
              <w:t>Data sporządzenia</w:t>
            </w:r>
          </w:p>
          <w:p w14:paraId="36A5DDF9" w14:textId="460A446F" w:rsidR="00AF52C9" w:rsidRPr="00C04FED" w:rsidRDefault="00723B6A" w:rsidP="009B65D9">
            <w:pPr>
              <w:spacing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13</w:t>
            </w:r>
            <w:r w:rsidR="006858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października</w:t>
            </w:r>
            <w:r w:rsidR="00D626D5">
              <w:rPr>
                <w:sz w:val="22"/>
                <w:szCs w:val="22"/>
              </w:rPr>
              <w:t xml:space="preserve"> </w:t>
            </w:r>
            <w:r w:rsidR="0018570B" w:rsidRPr="00C04FED">
              <w:rPr>
                <w:sz w:val="22"/>
                <w:szCs w:val="22"/>
              </w:rPr>
              <w:t>20</w:t>
            </w:r>
            <w:r w:rsidR="009C7362">
              <w:rPr>
                <w:sz w:val="22"/>
                <w:szCs w:val="22"/>
              </w:rPr>
              <w:t>20</w:t>
            </w:r>
            <w:r w:rsidR="0018570B">
              <w:rPr>
                <w:sz w:val="22"/>
                <w:szCs w:val="22"/>
              </w:rPr>
              <w:t xml:space="preserve"> </w:t>
            </w:r>
            <w:r w:rsidR="00E63DBF">
              <w:rPr>
                <w:sz w:val="22"/>
                <w:szCs w:val="22"/>
              </w:rPr>
              <w:t>r</w:t>
            </w:r>
            <w:r w:rsidR="00592AE2">
              <w:rPr>
                <w:sz w:val="22"/>
                <w:szCs w:val="22"/>
              </w:rPr>
              <w:t>.</w:t>
            </w:r>
          </w:p>
          <w:p w14:paraId="14415853" w14:textId="77777777" w:rsidR="00AF52C9" w:rsidRPr="00C04FED" w:rsidRDefault="00AF52C9" w:rsidP="009B65D9">
            <w:pPr>
              <w:spacing w:line="240" w:lineRule="auto"/>
              <w:rPr>
                <w:b/>
                <w:bCs/>
              </w:rPr>
            </w:pPr>
          </w:p>
          <w:p w14:paraId="29E62AD7" w14:textId="77777777" w:rsidR="00AF52C9" w:rsidRPr="004B0EB2" w:rsidRDefault="00AF52C9" w:rsidP="009B65D9">
            <w:pPr>
              <w:spacing w:line="240" w:lineRule="auto"/>
              <w:rPr>
                <w:b/>
                <w:bCs/>
              </w:rPr>
            </w:pPr>
            <w:r w:rsidRPr="004B0EB2">
              <w:rPr>
                <w:b/>
                <w:bCs/>
                <w:sz w:val="22"/>
                <w:szCs w:val="22"/>
              </w:rPr>
              <w:t xml:space="preserve">Źródło: </w:t>
            </w:r>
            <w:bookmarkStart w:id="1" w:name="Lista1"/>
          </w:p>
          <w:bookmarkEnd w:id="1"/>
          <w:p w14:paraId="7E0646E7" w14:textId="77777777" w:rsidR="009A5092" w:rsidRDefault="00447E69" w:rsidP="00BD5A4F">
            <w:pPr>
              <w:spacing w:line="240" w:lineRule="auto"/>
            </w:pPr>
            <w:r>
              <w:rPr>
                <w:sz w:val="22"/>
                <w:szCs w:val="22"/>
              </w:rPr>
              <w:t>Prawo UE (dyrektywy)</w:t>
            </w:r>
          </w:p>
          <w:p w14:paraId="51DB1316" w14:textId="77777777" w:rsidR="000E0C30" w:rsidRPr="00C04FED" w:rsidRDefault="000E0C30" w:rsidP="00BD5A4F">
            <w:pPr>
              <w:spacing w:line="240" w:lineRule="auto"/>
            </w:pPr>
          </w:p>
          <w:p w14:paraId="5C7826E8" w14:textId="77777777" w:rsidR="0097577B" w:rsidRPr="0097577B" w:rsidRDefault="0097577B" w:rsidP="00975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Nr w wykazie prac </w:t>
            </w:r>
            <w:r w:rsidRPr="0097577B">
              <w:rPr>
                <w:b/>
                <w:bCs/>
                <w:sz w:val="22"/>
                <w:szCs w:val="22"/>
              </w:rPr>
              <w:t xml:space="preserve">legislacyjnych </w:t>
            </w:r>
          </w:p>
          <w:p w14:paraId="08796C0D" w14:textId="77777777" w:rsidR="00AF52C9" w:rsidRDefault="0097577B" w:rsidP="00975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 programowych Rady M</w:t>
            </w:r>
            <w:r w:rsidRPr="0097577B">
              <w:rPr>
                <w:b/>
                <w:bCs/>
                <w:sz w:val="22"/>
                <w:szCs w:val="22"/>
              </w:rPr>
              <w:t>inistrów</w:t>
            </w:r>
          </w:p>
          <w:p w14:paraId="3532D310" w14:textId="77777777" w:rsidR="0097577B" w:rsidRDefault="0097577B" w:rsidP="0097577B">
            <w:pPr>
              <w:spacing w:line="240" w:lineRule="auto"/>
              <w:rPr>
                <w:b/>
                <w:bCs/>
              </w:rPr>
            </w:pPr>
          </w:p>
          <w:p w14:paraId="79D7EA52" w14:textId="417A63BF" w:rsidR="0097577B" w:rsidRPr="00C04FED" w:rsidRDefault="000B308D" w:rsidP="00975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UC43</w:t>
            </w:r>
          </w:p>
          <w:p w14:paraId="6B454000" w14:textId="77777777" w:rsidR="00AF52C9" w:rsidRPr="00C04FED" w:rsidRDefault="00AF52C9" w:rsidP="009B65D9">
            <w:pPr>
              <w:spacing w:line="240" w:lineRule="auto"/>
            </w:pPr>
          </w:p>
        </w:tc>
      </w:tr>
      <w:tr w:rsidR="009B420D" w:rsidRPr="009B420D" w14:paraId="7AD750E0" w14:textId="77777777" w:rsidTr="00642A9D">
        <w:trPr>
          <w:trHeight w:val="410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4DA6EBD" w14:textId="77777777" w:rsidR="00AF52C9" w:rsidRPr="009B420D" w:rsidRDefault="00AF52C9" w:rsidP="009B65D9">
            <w:pPr>
              <w:spacing w:line="240" w:lineRule="auto"/>
              <w:ind w:left="57"/>
              <w:jc w:val="center"/>
              <w:rPr>
                <w:b/>
                <w:bCs/>
              </w:rPr>
            </w:pPr>
            <w:r w:rsidRPr="009B420D">
              <w:rPr>
                <w:b/>
                <w:bCs/>
                <w:sz w:val="28"/>
                <w:szCs w:val="22"/>
              </w:rPr>
              <w:t>OCENA SKUTKÓW REGULACJI</w:t>
            </w:r>
          </w:p>
        </w:tc>
      </w:tr>
      <w:tr w:rsidR="009B420D" w:rsidRPr="009B420D" w14:paraId="7EFEED82" w14:textId="77777777" w:rsidTr="00642A9D">
        <w:trPr>
          <w:trHeight w:val="333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46AA45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>Jaki problem jest rozwiązywany?</w:t>
            </w:r>
            <w:bookmarkStart w:id="2" w:name="Wybór1"/>
            <w:bookmarkEnd w:id="2"/>
          </w:p>
        </w:tc>
      </w:tr>
      <w:tr w:rsidR="009B420D" w:rsidRPr="009B420D" w14:paraId="108B00FD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8944" w14:textId="77777777" w:rsidR="00DA6030" w:rsidRPr="001A0C43" w:rsidRDefault="00DA6030" w:rsidP="00311115">
            <w:pPr>
              <w:widowControl/>
              <w:autoSpaceDE/>
              <w:autoSpaceDN/>
              <w:adjustRightInd/>
              <w:spacing w:line="276" w:lineRule="auto"/>
              <w:ind w:firstLine="313"/>
            </w:pPr>
            <w:r w:rsidRPr="001A0C43">
              <w:rPr>
                <w:color w:val="000000"/>
                <w:sz w:val="22"/>
                <w:szCs w:val="22"/>
              </w:rPr>
              <w:t xml:space="preserve">W dniu 14 czerwca 2018 r. opublikowane zostały w Dzienniku Urzędowym Unii Europejskiej </w:t>
            </w:r>
            <w:r w:rsidR="00194593">
              <w:rPr>
                <w:color w:val="000000"/>
                <w:sz w:val="22"/>
                <w:szCs w:val="22"/>
              </w:rPr>
              <w:t xml:space="preserve">L Nr 150 </w:t>
            </w:r>
            <w:r w:rsidRPr="001A0C43">
              <w:rPr>
                <w:color w:val="000000"/>
                <w:sz w:val="22"/>
                <w:szCs w:val="22"/>
              </w:rPr>
              <w:t>następujące dyrektywy nowelizujące przepisy w zakresie gospodarki odpadami:</w:t>
            </w:r>
          </w:p>
          <w:p w14:paraId="04A0C50E" w14:textId="77777777" w:rsidR="0051055D" w:rsidRPr="001A0C43" w:rsidRDefault="00DA6030" w:rsidP="00872350">
            <w:pPr>
              <w:pStyle w:val="Akapitzlist"/>
              <w:widowControl/>
              <w:numPr>
                <w:ilvl w:val="3"/>
                <w:numId w:val="13"/>
              </w:numPr>
              <w:autoSpaceDE/>
              <w:autoSpaceDN/>
              <w:adjustRightInd/>
              <w:spacing w:line="276" w:lineRule="auto"/>
              <w:ind w:left="454"/>
            </w:pPr>
            <w:r w:rsidRPr="001A0C43">
              <w:rPr>
                <w:color w:val="000000"/>
                <w:sz w:val="22"/>
                <w:szCs w:val="22"/>
              </w:rPr>
              <w:t xml:space="preserve">dyrektywa Parlamentu Europejskiego i Rady </w:t>
            </w:r>
            <w:r w:rsidRPr="001A0C43">
              <w:rPr>
                <w:bCs/>
                <w:color w:val="000000"/>
                <w:sz w:val="22"/>
                <w:szCs w:val="22"/>
              </w:rPr>
              <w:t>(UE) 2018/851 z dnia 30 maja 2018 r. zmieniająca dyrektywę 2008/98/WE w sprawie</w:t>
            </w:r>
            <w:r w:rsidRPr="001A0C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0C43">
              <w:rPr>
                <w:bCs/>
                <w:color w:val="000000"/>
                <w:sz w:val="22"/>
                <w:szCs w:val="22"/>
              </w:rPr>
              <w:t>odpadów</w:t>
            </w:r>
            <w:r w:rsidR="00906F0C">
              <w:rPr>
                <w:sz w:val="22"/>
                <w:szCs w:val="22"/>
              </w:rPr>
              <w:t>;</w:t>
            </w:r>
          </w:p>
          <w:p w14:paraId="26B46B47" w14:textId="77777777" w:rsidR="0051055D" w:rsidRPr="001A0C43" w:rsidRDefault="00DA6030" w:rsidP="00872350">
            <w:pPr>
              <w:pStyle w:val="Akapitzlist"/>
              <w:widowControl/>
              <w:numPr>
                <w:ilvl w:val="3"/>
                <w:numId w:val="13"/>
              </w:numPr>
              <w:autoSpaceDE/>
              <w:autoSpaceDN/>
              <w:adjustRightInd/>
              <w:spacing w:line="276" w:lineRule="auto"/>
              <w:ind w:left="454"/>
            </w:pPr>
            <w:r w:rsidRPr="001A0C43">
              <w:rPr>
                <w:color w:val="000000"/>
                <w:sz w:val="22"/>
                <w:szCs w:val="22"/>
              </w:rPr>
              <w:t xml:space="preserve">dyrektywa Parlamentu Europejskiego i Rady </w:t>
            </w:r>
            <w:r w:rsidRPr="001A0C43">
              <w:rPr>
                <w:bCs/>
                <w:color w:val="000000"/>
                <w:sz w:val="22"/>
                <w:szCs w:val="22"/>
              </w:rPr>
              <w:t>(UE) 2018/850 z dnia 30 maja 2018 r. zmieniająca dyrektywę 1999/31/WE w sprawie składowania odpadów</w:t>
            </w:r>
            <w:r w:rsidR="00906F0C">
              <w:rPr>
                <w:sz w:val="22"/>
                <w:szCs w:val="22"/>
              </w:rPr>
              <w:t>;</w:t>
            </w:r>
          </w:p>
          <w:p w14:paraId="72843751" w14:textId="77777777" w:rsidR="0051055D" w:rsidRPr="001A0C43" w:rsidRDefault="00DA6030" w:rsidP="00872350">
            <w:pPr>
              <w:pStyle w:val="Akapitzlist"/>
              <w:widowControl/>
              <w:numPr>
                <w:ilvl w:val="3"/>
                <w:numId w:val="13"/>
              </w:numPr>
              <w:autoSpaceDE/>
              <w:autoSpaceDN/>
              <w:adjustRightInd/>
              <w:spacing w:line="276" w:lineRule="auto"/>
              <w:ind w:left="454"/>
            </w:pPr>
            <w:r w:rsidRPr="001A0C43">
              <w:rPr>
                <w:color w:val="000000"/>
                <w:sz w:val="22"/>
                <w:szCs w:val="22"/>
              </w:rPr>
              <w:t xml:space="preserve">dyrektywa Parlamentu Europejskiego i Rady </w:t>
            </w:r>
            <w:r w:rsidRPr="001A0C43">
              <w:rPr>
                <w:bCs/>
                <w:color w:val="000000"/>
                <w:sz w:val="22"/>
                <w:szCs w:val="22"/>
              </w:rPr>
              <w:t>(UE) 2018/852 z dnia 30 maja 2018 r. zmieniająca dyrektywę 94/62/WE w sprawie opakowań i odpadów opakowaniowych</w:t>
            </w:r>
            <w:r w:rsidR="00906F0C">
              <w:rPr>
                <w:sz w:val="22"/>
                <w:szCs w:val="22"/>
              </w:rPr>
              <w:t>;</w:t>
            </w:r>
          </w:p>
          <w:p w14:paraId="46DACF7C" w14:textId="77777777" w:rsidR="00065599" w:rsidRDefault="00C62ADD" w:rsidP="003555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G</w:t>
            </w:r>
            <w:r w:rsidR="00F76971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łówne zmiany zawarte w dyrektywach dotyczą wyznaczenia celów do 2025 r., 2030 r. lub 2035 r. w zakresie przygotowania do ponownego użycia i recyklingu odpadów komunalnych oraz </w:t>
            </w:r>
            <w:r w:rsidR="00FA791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recyklingu odpadów </w:t>
            </w:r>
            <w:r w:rsidR="00F76971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opakowaniowych</w:t>
            </w:r>
            <w:r w:rsidR="00C37ABA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37ABA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do 2025 r. i</w:t>
            </w:r>
            <w:r w:rsidR="00C37ABA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2030 r.</w:t>
            </w:r>
            <w:r w:rsidR="00F76971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, a także redukcji składowania odpadów komunalnych</w:t>
            </w:r>
            <w:r w:rsidR="00C37ABA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do </w:t>
            </w:r>
            <w:r w:rsidR="00C37ABA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2035 r.</w:t>
            </w:r>
            <w:r w:rsidR="00F76971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. Zaproponowano również m.in. wprowadzenie nowych definicji lub zmiany obowiązujących definicji,</w:t>
            </w:r>
            <w:r w:rsidR="00247458">
              <w:t xml:space="preserve"> d</w:t>
            </w:r>
            <w:r w:rsidR="00247458" w:rsidRP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odan</w:t>
            </w:r>
            <w:r w:rsid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ie</w:t>
            </w:r>
            <w:r w:rsidR="00247458" w:rsidRP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nowe</w:t>
            </w:r>
            <w:r w:rsid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go wyłączenia</w:t>
            </w:r>
            <w:r w:rsidR="00247458" w:rsidRP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dotyczące</w:t>
            </w:r>
            <w:r w:rsid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go</w:t>
            </w:r>
            <w:r w:rsidR="00247458" w:rsidRPr="0024745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materiałów paszowych</w:t>
            </w:r>
            <w:r w:rsidR="004F10CE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76971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określenie minimalnych wymagań w zakresie rozszerzonej odpowiedzialności producenta oraz zmiany w sprawozdawczości</w:t>
            </w:r>
            <w:r w:rsidR="00F76971" w:rsidRPr="00F76971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3A08E485" w14:textId="563B9548" w:rsidR="00F76971" w:rsidRDefault="00304D05" w:rsidP="003555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Wg danych za 2018 r. w Polsce zebrano 13 759 541,9 Mg odpadów komunalnych, w tym </w:t>
            </w:r>
            <w:r w:rsidR="0035559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5 235 449,3 Mg odpadów zebranych w sposób selektywny.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Ponadto w Polsce w 2018 r. funkcjonowało 2026 punktów selektywnego zbierania odpadów komunalnych. Należy również wskazać, że w 2018 r. Polska osiągnęła 36% poziom przygotowania do ponownego użycia i recyklingu odpadów komunalnych, wobec wyznaczonego 30% celu pośredniego.</w:t>
            </w:r>
          </w:p>
          <w:p w14:paraId="2828BCDA" w14:textId="7B54EAF1" w:rsidR="00901A8D" w:rsidRPr="00140968" w:rsidRDefault="00901A8D" w:rsidP="003555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Według danych za rok 2018 w Polsce wprowadzono na rynek 5 470 407 Mg, recyklingowi poddano 3 200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 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210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(58,5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poziomie56%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), z czego:</w:t>
            </w:r>
          </w:p>
          <w:p w14:paraId="708F0628" w14:textId="2A685A9B" w:rsidR="008C1195" w:rsidRPr="00140968" w:rsidRDefault="008C1195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 opakowań z tworzyw sztucznych wprowadzono 984 916 Mg, a recyklingowi poddano 346 348 Mg (35,2%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23,5%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 odpadów powstałych z tego rodzaju opakowań;</w:t>
            </w:r>
          </w:p>
          <w:p w14:paraId="143615B8" w14:textId="0C164B4A" w:rsidR="008C1195" w:rsidRPr="00140968" w:rsidRDefault="008C1195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- opakowań z aluminium wprowadzono 91 503 Mg, 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a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recyklingowi poddano 48 040 Mg (52,5%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51%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 odpadów powstałych z tego rodzaju opakowań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</w:p>
          <w:p w14:paraId="6ACDFE2F" w14:textId="37550E92" w:rsidR="008C1195" w:rsidRPr="00140968" w:rsidRDefault="008C1195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 opakowań ze stali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wprowadzono  153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 775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Mg, 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a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recyklingowi poddano 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136 941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Mg (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89,1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51%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odpadó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w powstałych z tego rodzaju opakowań</w:t>
            </w:r>
            <w:r w:rsidR="00FE257D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</w:p>
          <w:p w14:paraId="5C35D4D1" w14:textId="546FFA67" w:rsidR="00FE257D" w:rsidRPr="00140968" w:rsidRDefault="00FE257D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 opakowań z papieru i tektury wprowadzono 1 774 294 Mg, a recyklingowi poddano 1 472 558 Mg (83,0%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61%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 odpadów powstałych z tego rodzaju opakowań;</w:t>
            </w:r>
          </w:p>
          <w:p w14:paraId="0179D74F" w14:textId="1F666E06" w:rsidR="00FE257D" w:rsidRPr="00140968" w:rsidRDefault="00FE257D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 opakowań ze szkła wprowadzono 1 192 013 Mg, a recyklingowi poddano 738 146 Mg (61,9%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61%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 odpadów powstałych z tego rodzaju opakowań;</w:t>
            </w:r>
          </w:p>
          <w:p w14:paraId="68B4FC61" w14:textId="58EA26B7" w:rsidR="00901A8D" w:rsidRDefault="00FE257D" w:rsidP="00324A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left="171" w:hanging="171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opakowań z drewna wprowadzono 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1 270 950 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Mg,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a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recyklingowi poddano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372 248,95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Mg (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29,3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%</w:t>
            </w:r>
            <w:r w:rsidR="00690134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przy wymaganym poziomie 16%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)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C1195"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odpadów powstałych z tego rodzaju opakowań</w:t>
            </w:r>
            <w:r w:rsidRPr="00140968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.</w:t>
            </w:r>
          </w:p>
          <w:p w14:paraId="6055BBD8" w14:textId="77777777" w:rsidR="00901A8D" w:rsidRPr="00F76971" w:rsidRDefault="00901A8D" w:rsidP="00355594">
            <w:pPr>
              <w:widowControl/>
              <w:tabs>
                <w:tab w:val="left" w:pos="263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</w:rPr>
            </w:pPr>
          </w:p>
          <w:p w14:paraId="023395CA" w14:textId="77777777" w:rsidR="00311115" w:rsidRDefault="00724FA4" w:rsidP="00311115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</w:rPr>
            </w:pP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Dyrektywa 2018/851 zmieniająca dyrektywę 2008/98/WE </w:t>
            </w:r>
            <w:r w:rsidRPr="006447CE">
              <w:rPr>
                <w:rFonts w:eastAsiaTheme="minorEastAsia"/>
                <w:b/>
                <w:color w:val="000000" w:themeColor="text1"/>
                <w:sz w:val="22"/>
              </w:rPr>
              <w:t>w sprawie odpadów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znacząco rozszerza kwestie dotyczące zapobiegania powstawaniu odpadów, w tym m.in. odnoszące się do marnotrawienia żywności czy ponownego użycia produktów oraz wprowadza wymóg dotyczący przeciwdziałania zaśmiecaniu środowiska lądowego i morskiego. Dyrektywa </w:t>
            </w:r>
            <w:r w:rsidR="00F85D3B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ta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nakłada na państwa członkowskie obowiązek wprowadzania konkretnych środków </w:t>
            </w:r>
            <w:r w:rsidR="00F76971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w 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tym zakresie. Ponadto ustanawia również nowe wymagania w zakresie planów gospodarki odpadami, m.in. dotyczące uwzględnieni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a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w planach nowych elementów, takich jak np. rozwiązania dotyczące odpadów zawierających znac</w:t>
            </w:r>
            <w:r w:rsidR="00983F5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zne ilości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surowc</w:t>
            </w:r>
            <w:r w:rsidR="00983F5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ów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krytyczn</w:t>
            </w:r>
            <w:r w:rsidR="00983F5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ych</w:t>
            </w:r>
            <w:r w:rsidRPr="00724FA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.</w:t>
            </w:r>
            <w:r w:rsidR="006733C1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D28E7" w:rsidRPr="00FD28E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Ponadto wprowadza wymaga</w:t>
            </w:r>
            <w:r w:rsidR="009B203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nia</w:t>
            </w:r>
            <w:r w:rsidR="00FD28E7" w:rsidRPr="00FD28E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dotycząc</w:t>
            </w:r>
            <w:r w:rsidR="009B203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e</w:t>
            </w:r>
            <w:r w:rsidR="00FD28E7" w:rsidRPr="00FD28E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przekazywania do KE, w formacie określonym przez KE, rocznych sprawozdań na temat wdrażania i pomiaru środków w zakresie ponownego użycia oraz wdrażania i pomiaru środków służących zapobieganiu powstawaniu odpadów żywnoś</w:t>
            </w:r>
            <w:r w:rsidR="00311115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ci.</w:t>
            </w:r>
          </w:p>
          <w:p w14:paraId="10062733" w14:textId="77777777" w:rsidR="00020F8D" w:rsidRDefault="006733C1" w:rsidP="00311115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color w:val="000000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Najważniejszą zmianą są przepisy dotyczące uszczegółowieni</w:t>
            </w:r>
            <w:r w:rsidR="0006068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i ujednoliceni</w:t>
            </w:r>
            <w:r w:rsidR="00880466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dla wszystkich państw unijnych metodyki obliczania osiągania celów</w:t>
            </w:r>
            <w:r w:rsidR="00880466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w zakresie wymaganych poziomów recyklingu i przygotowania do ponownego użycia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21773E" w:rsidRPr="00DF766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N</w:t>
            </w:r>
            <w:r w:rsidR="002A7325" w:rsidRPr="00DF7667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iezbędne</w:t>
            </w:r>
            <w:r w:rsidR="002A7325" w:rsidRPr="00CD779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będzie </w:t>
            </w:r>
            <w:r w:rsidR="0021773E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również </w:t>
            </w:r>
            <w:r w:rsidR="002A7325" w:rsidRPr="00CD7790">
              <w:rPr>
                <w:color w:val="000000"/>
                <w:sz w:val="22"/>
                <w:szCs w:val="22"/>
              </w:rPr>
              <w:t xml:space="preserve">wyodrębnienie w sprawozdawczości (a tym samym też w ewidencji odpadów) </w:t>
            </w:r>
            <w:r w:rsidR="00CD7790" w:rsidRPr="00241152">
              <w:rPr>
                <w:color w:val="000000"/>
                <w:sz w:val="22"/>
                <w:szCs w:val="22"/>
              </w:rPr>
              <w:t>dodatkowych</w:t>
            </w:r>
            <w:r w:rsidR="002A7325" w:rsidRPr="00CD7790">
              <w:rPr>
                <w:color w:val="000000"/>
                <w:sz w:val="22"/>
                <w:szCs w:val="22"/>
              </w:rPr>
              <w:t xml:space="preserve"> informacji niezbędnych do złożenia raportów d</w:t>
            </w:r>
            <w:r w:rsidR="00CD7790">
              <w:rPr>
                <w:color w:val="000000"/>
                <w:sz w:val="22"/>
                <w:szCs w:val="22"/>
              </w:rPr>
              <w:t>o KE</w:t>
            </w:r>
            <w:r w:rsidR="002A7325" w:rsidRPr="00CD7790">
              <w:rPr>
                <w:color w:val="000000"/>
                <w:sz w:val="22"/>
                <w:szCs w:val="22"/>
              </w:rPr>
              <w:t xml:space="preserve"> </w:t>
            </w:r>
            <w:r w:rsidR="00CD7790">
              <w:rPr>
                <w:color w:val="000000"/>
                <w:sz w:val="22"/>
                <w:szCs w:val="22"/>
              </w:rPr>
              <w:t>(</w:t>
            </w:r>
            <w:r w:rsidR="002A7325" w:rsidRPr="00CD7790">
              <w:rPr>
                <w:color w:val="000000"/>
                <w:sz w:val="22"/>
                <w:szCs w:val="22"/>
              </w:rPr>
              <w:t xml:space="preserve">np. </w:t>
            </w:r>
            <w:r w:rsidR="00CD7790">
              <w:rPr>
                <w:color w:val="000000"/>
                <w:sz w:val="22"/>
                <w:szCs w:val="22"/>
              </w:rPr>
              <w:t xml:space="preserve">dotyczących </w:t>
            </w:r>
            <w:r w:rsidR="002A7325" w:rsidRPr="00CD7790">
              <w:rPr>
                <w:color w:val="000000"/>
                <w:sz w:val="22"/>
                <w:szCs w:val="22"/>
              </w:rPr>
              <w:t xml:space="preserve">ponownego użycia produktów, przygotowania do ponownego użycia odpadów, recyklingu odpadów </w:t>
            </w:r>
            <w:r w:rsidR="00CD7790">
              <w:rPr>
                <w:color w:val="000000"/>
                <w:sz w:val="22"/>
                <w:szCs w:val="22"/>
              </w:rPr>
              <w:t>itp.)</w:t>
            </w:r>
            <w:r w:rsidR="002A7325" w:rsidRPr="00CD7790">
              <w:rPr>
                <w:color w:val="000000"/>
                <w:sz w:val="22"/>
                <w:szCs w:val="22"/>
              </w:rPr>
              <w:t>.</w:t>
            </w:r>
          </w:p>
          <w:p w14:paraId="571A8793" w14:textId="77777777" w:rsidR="00372FA0" w:rsidRPr="00065599" w:rsidRDefault="009A1BE3" w:rsidP="004F10C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3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Art. 8 i 8a dyrektywy 2008/98/WE wprowadza nowe wymagania dotyczące rozszerzonej odpowiedzialności producenta. Jednocześnie w art. 3 pkt 21 została dodana nowa definicja systemu rozszerzonej odpowiedzialności producenta. Zgodnie z art. 8 systemy rozszerzonej odpowiedzialności producenta muszą uwzględniać minimalne wymogi określone w art. 8a. Ogólne wymagania minimalne obejmują: określenie roli i obowiązków wszystkich podmiotów zaangażowanych w system, określenie celów do osiągnięcia, system sprawozdawczy służący do gromadzenia danych, równe traktowanie producentów, niezależnie od ich pochodzenia czy wielkości. Jednocześnie w ramach rozszerzonej odpowiedzialności producenta producenci produktów lub organizacje 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mają posiadać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określony zasięg geograficzny, produktowy i materiałowych, zapewni</w:t>
            </w:r>
            <w:r w:rsidR="001F0909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ać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dostępność systemów zbierania odpadów, środki finansowe niezbędne do wypełnienia obowiązków, 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mają stosować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mech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anizm samokontroli oraz udostępniać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publicznie informacje o realizacji celów (w przypadku organizacji także o strukturze, wkładach finansowych i procedurze wyboru podmiotów gospodarujących odpadami). W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 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odniesieniu do wysokości wkładów finansowych producentów na rzecz realizacji rozszerzonej odpowiedzialności producenta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,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ich wysokość </w:t>
            </w:r>
            <w:r w:rsidR="00B60CF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powinna pokrywać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koszty selektywne</w:t>
            </w:r>
            <w:r w:rsidR="001F0909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go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zbi</w:t>
            </w:r>
            <w:r w:rsidR="001F0909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erania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odpadów, a następnie ich transportu i przetwarzania, w tym przetwarzania niezbędnego do osiągnięcia unijnych celów w zakresie gospodarowania odpadami, oraz koszty niezbędne do realizacji innych celów i zadań, koszty informowania posiadaczy odpadów oraz koszty gromadzenia danych i sprawozdawczości.</w:t>
            </w:r>
          </w:p>
          <w:p w14:paraId="2FCFFE27" w14:textId="77777777" w:rsidR="00311115" w:rsidRDefault="00181D17" w:rsidP="00311115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color w:val="000000" w:themeColor="text1"/>
              </w:rPr>
            </w:pPr>
            <w:r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Dyrektywa 2018/850 zmieniająca dyrektywę 1999/31/WE </w:t>
            </w:r>
            <w:r w:rsidRPr="00065599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w sprawie składowania odpadów</w:t>
            </w:r>
            <w:r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5E129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m.in. 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zmieni</w:t>
            </w:r>
            <w:r w:rsidR="005E1293"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ła</w:t>
            </w:r>
            <w:r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katalog wyłączeń ze stosowania dyrektywy</w:t>
            </w:r>
            <w:r w:rsidR="00341B2D"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  <w:r w:rsidR="005E1293"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341B2D"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>U</w:t>
            </w:r>
            <w:r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chylono wyłączenie </w:t>
            </w:r>
            <w:r w:rsidRPr="0006559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odnoszące</w:t>
            </w:r>
            <w:r w:rsidRPr="000655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się do składowania zanieczyszczonej gleby lub odpadów obojętnych innych niż odpady niebezpieczne, powstałych w wyniku robót poszukiwawczych, wydobycia, obróbki i składowania zasobów mineralnych oraz w wyniku działalności kamieniołomów. Dodano nowe wyłączenie w zakresie odnoszącym się do działalności podejmowanej w ramach gospodarowania odpadami, z położonego na lądzie przemysłu wydobywczego, pochodzącymi z poszukiwania, wydobywania, z przetwarzania i magazynowania surowców mineralnych oraz z działalności odkrywkowej</w:t>
            </w:r>
            <w:r w:rsidRPr="006C4F19">
              <w:rPr>
                <w:rFonts w:eastAsiaTheme="minorEastAsia"/>
                <w:color w:val="000000" w:themeColor="text1"/>
                <w:sz w:val="22"/>
              </w:rPr>
              <w:t xml:space="preserve">. </w:t>
            </w:r>
          </w:p>
          <w:p w14:paraId="5955D949" w14:textId="77777777" w:rsidR="00D013A8" w:rsidRDefault="00D013A8" w:rsidP="00F8369F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>W art. 5 i 5a ww. d</w:t>
            </w:r>
            <w:r w:rsidR="00F8369F">
              <w:rPr>
                <w:rFonts w:eastAsiaTheme="minorEastAsia"/>
                <w:color w:val="000000" w:themeColor="text1"/>
                <w:sz w:val="22"/>
              </w:rPr>
              <w:t>yrektyw</w:t>
            </w:r>
            <w:r>
              <w:rPr>
                <w:rFonts w:eastAsiaTheme="minorEastAsia"/>
                <w:color w:val="000000" w:themeColor="text1"/>
                <w:sz w:val="22"/>
              </w:rPr>
              <w:t>y</w:t>
            </w:r>
            <w:r w:rsidR="00F8369F">
              <w:rPr>
                <w:rFonts w:eastAsiaTheme="minorEastAsia"/>
                <w:color w:val="000000" w:themeColor="text1"/>
                <w:sz w:val="22"/>
              </w:rPr>
              <w:t xml:space="preserve"> 2018/850 </w:t>
            </w:r>
            <w:r>
              <w:rPr>
                <w:rFonts w:eastAsiaTheme="minorEastAsia"/>
                <w:color w:val="000000" w:themeColor="text1"/>
                <w:sz w:val="22"/>
              </w:rPr>
              <w:t>sformułowano obowiązki:</w:t>
            </w:r>
          </w:p>
          <w:p w14:paraId="4D7DAB6C" w14:textId="77777777" w:rsidR="00D013A8" w:rsidRDefault="00D013A8" w:rsidP="00D013A8">
            <w:pPr>
              <w:pStyle w:val="Akapitzlist"/>
              <w:widowControl/>
              <w:numPr>
                <w:ilvl w:val="0"/>
                <w:numId w:val="31"/>
              </w:numPr>
              <w:tabs>
                <w:tab w:val="left" w:pos="458"/>
              </w:tabs>
              <w:autoSpaceDE/>
              <w:autoSpaceDN/>
              <w:adjustRightInd/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>d</w:t>
            </w:r>
            <w:r w:rsidR="00F8369F" w:rsidRPr="00D013A8">
              <w:rPr>
                <w:rFonts w:eastAsiaTheme="minorEastAsia"/>
                <w:color w:val="000000" w:themeColor="text1"/>
                <w:sz w:val="22"/>
              </w:rPr>
              <w:t>ążenia do zapewnienia, aby od 2030 r. wszystkie odpady nadające się do poddania recyklingowi lub innemu procesowi odzysku, w szczególności odpady komunalne, nie były przyjmowane na składowisko, z wyjątkiem odpadów, których składowanie daje wynik najlepszy dla środowiska zgodnie</w:t>
            </w:r>
            <w:r w:rsidRPr="00D013A8">
              <w:rPr>
                <w:rFonts w:eastAsiaTheme="minorEastAsia"/>
                <w:color w:val="000000" w:themeColor="text1"/>
                <w:sz w:val="22"/>
              </w:rPr>
              <w:t xml:space="preserve"> z art. 4 dyrektywy 2008/98/WE,</w:t>
            </w:r>
          </w:p>
          <w:p w14:paraId="69262945" w14:textId="77777777" w:rsidR="00D013A8" w:rsidRDefault="00D013A8" w:rsidP="00D013A8">
            <w:pPr>
              <w:pStyle w:val="Akapitzlist"/>
              <w:widowControl/>
              <w:numPr>
                <w:ilvl w:val="0"/>
                <w:numId w:val="31"/>
              </w:numPr>
              <w:tabs>
                <w:tab w:val="left" w:pos="458"/>
              </w:tabs>
              <w:autoSpaceDE/>
              <w:autoSpaceDN/>
              <w:adjustRightInd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D013A8">
              <w:rPr>
                <w:rFonts w:eastAsiaTheme="minorEastAsia"/>
                <w:color w:val="000000" w:themeColor="text1"/>
                <w:sz w:val="22"/>
              </w:rPr>
              <w:t>podjęcia środków dla zagwarantowania, by do 2035 r. zmniejszyć ilość składowanych odpadów komunalnych do nie więcej niż 10 % całkowitej ilości (według masy) wytwarzanych odpadów komunalnych,</w:t>
            </w:r>
          </w:p>
          <w:p w14:paraId="780A3080" w14:textId="77777777" w:rsidR="00D013A8" w:rsidRPr="000B308D" w:rsidRDefault="00D013A8" w:rsidP="00D013A8">
            <w:pPr>
              <w:pStyle w:val="Akapitzlist"/>
              <w:widowControl/>
              <w:numPr>
                <w:ilvl w:val="0"/>
                <w:numId w:val="31"/>
              </w:numPr>
              <w:tabs>
                <w:tab w:val="left" w:pos="458"/>
              </w:tabs>
              <w:autoSpaceDE/>
              <w:autoSpaceDN/>
              <w:adjustRightInd/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>dotyczące zasad</w:t>
            </w:r>
            <w:r w:rsidRPr="00D013A8">
              <w:t xml:space="preserve"> </w:t>
            </w:r>
            <w:r w:rsidRPr="00D013A8">
              <w:rPr>
                <w:rFonts w:eastAsiaTheme="minorEastAsia"/>
                <w:color w:val="000000" w:themeColor="text1"/>
                <w:sz w:val="22"/>
              </w:rPr>
              <w:t>obliczania stopnia osiągnięcia celów określonych w art. 5 ust. 5 i 6 dyrektywy</w:t>
            </w:r>
            <w:r>
              <w:rPr>
                <w:rFonts w:eastAsiaTheme="minorEastAsia"/>
                <w:color w:val="000000" w:themeColor="text1"/>
                <w:sz w:val="22"/>
              </w:rPr>
              <w:t xml:space="preserve">. </w:t>
            </w:r>
          </w:p>
          <w:p w14:paraId="4AA4C24B" w14:textId="7B82BDAF" w:rsidR="00222901" w:rsidRPr="00C87EFC" w:rsidRDefault="00222901" w:rsidP="000B308D">
            <w:pPr>
              <w:pStyle w:val="Akapitzlist"/>
              <w:widowControl/>
              <w:tabs>
                <w:tab w:val="left" w:pos="313"/>
              </w:tabs>
              <w:autoSpaceDE/>
              <w:autoSpaceDN/>
              <w:adjustRightInd/>
              <w:spacing w:line="276" w:lineRule="auto"/>
              <w:ind w:left="0"/>
              <w:rPr>
                <w:rFonts w:eastAsiaTheme="minorEastAsia"/>
                <w:color w:val="000000" w:themeColor="text1"/>
                <w:sz w:val="22"/>
              </w:rPr>
            </w:pPr>
            <w:r w:rsidRPr="00140968">
              <w:rPr>
                <w:rFonts w:eastAsiaTheme="minorEastAsia"/>
                <w:color w:val="000000" w:themeColor="text1"/>
                <w:sz w:val="22"/>
              </w:rPr>
              <w:t>Ponadto w dyrektywie wprowadzono zakaz przekazywania odpadów selektywnie zebranych w celu przygotowania ich do ponownego użycia lub recyklingu do składowania, z wyjątkiem odpadów powstających w wyniku dalszego przetwarzania odpadów selektywnie zebranych, jeżeli składowanie daje w tym przypadku wynik najlepszy dla środowiska zgodnie z hierarchią sposobów postępowania z odpadami.</w:t>
            </w:r>
          </w:p>
          <w:p w14:paraId="5C6B5E9C" w14:textId="0892E86C" w:rsidR="0049706E" w:rsidRPr="000B308D" w:rsidRDefault="0063350A" w:rsidP="0049706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lastRenderedPageBreak/>
              <w:t xml:space="preserve">Dyrektywa 2018/852 zmieniająca dyrektywę </w:t>
            </w:r>
            <w:bookmarkStart w:id="3" w:name="highlightHit_0"/>
            <w:bookmarkEnd w:id="3"/>
            <w:r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94/</w:t>
            </w:r>
            <w:bookmarkStart w:id="4" w:name="highlightHit_1"/>
            <w:bookmarkEnd w:id="4"/>
            <w:r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62/</w:t>
            </w:r>
            <w:bookmarkStart w:id="5" w:name="highlightHit_2"/>
            <w:bookmarkEnd w:id="5"/>
            <w:r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WE </w:t>
            </w:r>
            <w:r w:rsidRPr="006C4F19">
              <w:rPr>
                <w:rFonts w:eastAsiaTheme="minorEastAsia"/>
                <w:b/>
                <w:color w:val="000000" w:themeColor="text1"/>
                <w:sz w:val="22"/>
              </w:rPr>
              <w:t>w sprawie opakowań i odpadów opakowaniowych</w:t>
            </w:r>
            <w:r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wprowadza szereg zmian</w:t>
            </w:r>
            <w:r w:rsidR="00F85D3B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, m.in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: wprowadzenie środków zapobiegaj</w:t>
            </w:r>
            <w:r w:rsidR="009D1C0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ą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cyc</w:t>
            </w:r>
            <w:r w:rsidR="009D1C0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h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powstawaniu odpadów opakowaniowych i minimalizujących wpływ opakowań na środowisko</w:t>
            </w:r>
            <w:r w:rsidR="00F85D3B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podejmowanie środków zachęcających do zwiększenia udziału opakowań wielokrotnego użytku wprowadzanych do obrotu oraz systemów ponownego użycia opakowań</w:t>
            </w:r>
            <w:r w:rsidR="00F85D3B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wprowadzenie</w:t>
            </w:r>
            <w:r w:rsidR="009D1C0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docelowych poziomów recyklingu dla odpadów opakowaniowych ogółem i w podziale na poszczególne rodzaje opakowań, które państwa członkowskie muszą osiągnąć w roku 2025 oraz 2030</w:t>
            </w:r>
            <w:r w:rsidR="00194593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  <w:r w:rsidR="009D1C00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wprowadzenie zasady obliczania stopnia osiągnięcia celów recyklingu</w:t>
            </w:r>
            <w:r w:rsidR="00194593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;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wprowadzenie rozszerzonej odpowiedzialności producenta zgodnej z dyrektywą </w:t>
            </w:r>
            <w:r w:rsidR="001F0909" w:rsidRPr="001A0C43">
              <w:rPr>
                <w:bCs/>
                <w:color w:val="000000"/>
                <w:sz w:val="22"/>
                <w:szCs w:val="22"/>
              </w:rPr>
              <w:t>2008/98/WE</w:t>
            </w:r>
            <w:r w:rsidR="001F0909" w:rsidRPr="007710BD" w:rsidDel="001F0909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710BD" w:rsidRPr="007710BD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.</w:t>
            </w:r>
          </w:p>
          <w:p w14:paraId="05232D31" w14:textId="3B75AB36" w:rsidR="00987AF9" w:rsidRDefault="00987AF9" w:rsidP="003179A8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sz w:val="22"/>
                <w:szCs w:val="22"/>
              </w:rPr>
            </w:pPr>
          </w:p>
          <w:p w14:paraId="53A8DF4A" w14:textId="06896667" w:rsidR="0049706E" w:rsidRPr="00065599" w:rsidRDefault="0049706E" w:rsidP="003179A8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strike/>
              </w:rPr>
            </w:pPr>
            <w:r w:rsidRPr="00065599">
              <w:rPr>
                <w:rFonts w:eastAsiaTheme="minorEastAsia"/>
                <w:strike/>
                <w:sz w:val="22"/>
              </w:rPr>
              <w:t xml:space="preserve">W ustawie z dnia 11 września 2015 r. o zużytym sprzęcie elektrycznym i elektronicznym poszerzono zakres informacji przekazywanych w zaświadczeniach o zużytym sprzęcie o podział na sprzęt pochodzący z gospodarstw domowych i źródeł o innym charakterze oraz wyodrębnienie paneli fotowoltaicznych, zgodnie z nowym formatem danych przekazywanym corocznie Komisji Europejskiej. </w:t>
            </w:r>
          </w:p>
        </w:tc>
      </w:tr>
      <w:tr w:rsidR="009B420D" w:rsidRPr="009B420D" w14:paraId="1B93B4C7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FB19AFD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lastRenderedPageBreak/>
              <w:t>Rekomendowane rozwiązanie, w tym planowane narzędzia interwencji, i oczekiwany efekt</w:t>
            </w:r>
          </w:p>
        </w:tc>
      </w:tr>
      <w:tr w:rsidR="00BF55F6" w:rsidRPr="009B420D" w14:paraId="1621E28F" w14:textId="77777777" w:rsidTr="0063350A">
        <w:trPr>
          <w:trHeight w:val="142"/>
        </w:trPr>
        <w:tc>
          <w:tcPr>
            <w:tcW w:w="11116" w:type="dxa"/>
            <w:gridSpan w:val="26"/>
            <w:shd w:val="clear" w:color="auto" w:fill="auto"/>
          </w:tcPr>
          <w:p w14:paraId="0C8AFA1B" w14:textId="77777777" w:rsidR="00341B2D" w:rsidRPr="001A0C43" w:rsidRDefault="00341B2D" w:rsidP="00311115">
            <w:pPr>
              <w:widowControl/>
              <w:autoSpaceDE/>
              <w:autoSpaceDN/>
              <w:adjustRightInd/>
              <w:spacing w:line="276" w:lineRule="auto"/>
              <w:ind w:firstLine="313"/>
            </w:pPr>
            <w:r w:rsidRPr="001A0C43">
              <w:rPr>
                <w:color w:val="000000"/>
                <w:sz w:val="22"/>
                <w:szCs w:val="22"/>
              </w:rPr>
              <w:t xml:space="preserve">Powyższe przepisy wymagają transpozycji do polskiego prawa </w:t>
            </w:r>
            <w:r w:rsidRPr="001A0C43">
              <w:rPr>
                <w:sz w:val="22"/>
                <w:szCs w:val="22"/>
              </w:rPr>
              <w:t>do dnia 5 lipca 2020 r., co wiąże się z koniecznością n</w:t>
            </w:r>
            <w:r w:rsidRPr="001A0C43">
              <w:rPr>
                <w:color w:val="000000"/>
                <w:sz w:val="22"/>
                <w:szCs w:val="22"/>
              </w:rPr>
              <w:t>owelizacji następujących ustaw:</w:t>
            </w:r>
            <w:r w:rsidRPr="001A0C43">
              <w:rPr>
                <w:sz w:val="22"/>
                <w:szCs w:val="22"/>
              </w:rPr>
              <w:t xml:space="preserve"> </w:t>
            </w:r>
          </w:p>
          <w:p w14:paraId="4AA9A00B" w14:textId="77777777" w:rsidR="00341B2D" w:rsidRPr="002F78ED" w:rsidRDefault="00341B2D" w:rsidP="0087235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1A0C43">
              <w:rPr>
                <w:color w:val="000000"/>
                <w:sz w:val="22"/>
                <w:szCs w:val="22"/>
              </w:rPr>
              <w:t xml:space="preserve">ustawy z dnia 14 grudnia 2012 r. o odpadach (Dz. U. z </w:t>
            </w:r>
            <w:r w:rsidR="00286ADC" w:rsidRPr="001A0C43">
              <w:rPr>
                <w:color w:val="000000"/>
                <w:sz w:val="22"/>
                <w:szCs w:val="22"/>
              </w:rPr>
              <w:t>201</w:t>
            </w:r>
            <w:r w:rsidR="00286ADC">
              <w:rPr>
                <w:color w:val="000000"/>
                <w:sz w:val="22"/>
                <w:szCs w:val="22"/>
              </w:rPr>
              <w:t>9</w:t>
            </w:r>
            <w:r w:rsidR="00286ADC" w:rsidRPr="001A0C43">
              <w:rPr>
                <w:color w:val="000000"/>
                <w:sz w:val="22"/>
                <w:szCs w:val="22"/>
              </w:rPr>
              <w:t xml:space="preserve"> </w:t>
            </w:r>
            <w:r w:rsidRPr="001A0C43">
              <w:rPr>
                <w:color w:val="000000"/>
                <w:sz w:val="22"/>
                <w:szCs w:val="22"/>
              </w:rPr>
              <w:t xml:space="preserve">r. poz. </w:t>
            </w:r>
            <w:r w:rsidR="00286ADC">
              <w:rPr>
                <w:color w:val="000000"/>
                <w:sz w:val="22"/>
                <w:szCs w:val="22"/>
              </w:rPr>
              <w:t>701</w:t>
            </w:r>
            <w:r w:rsidRPr="001A0C43">
              <w:rPr>
                <w:color w:val="000000"/>
                <w:sz w:val="22"/>
                <w:szCs w:val="22"/>
              </w:rPr>
              <w:t xml:space="preserve">, z </w:t>
            </w:r>
            <w:proofErr w:type="spellStart"/>
            <w:r w:rsidRPr="001A0C43">
              <w:rPr>
                <w:color w:val="000000"/>
                <w:sz w:val="22"/>
                <w:szCs w:val="22"/>
              </w:rPr>
              <w:t>późn</w:t>
            </w:r>
            <w:proofErr w:type="spellEnd"/>
            <w:r w:rsidRPr="001A0C43">
              <w:rPr>
                <w:color w:val="000000"/>
                <w:sz w:val="22"/>
                <w:szCs w:val="22"/>
              </w:rPr>
              <w:t>.</w:t>
            </w:r>
            <w:r w:rsidR="004F10CE">
              <w:rPr>
                <w:color w:val="000000"/>
                <w:sz w:val="22"/>
                <w:szCs w:val="22"/>
              </w:rPr>
              <w:t xml:space="preserve"> </w:t>
            </w:r>
            <w:r w:rsidRPr="001A0C43">
              <w:rPr>
                <w:color w:val="000000"/>
                <w:sz w:val="22"/>
                <w:szCs w:val="22"/>
              </w:rPr>
              <w:t xml:space="preserve">zm.); </w:t>
            </w:r>
          </w:p>
          <w:p w14:paraId="686DB5B6" w14:textId="77777777" w:rsidR="00341B2D" w:rsidRPr="002F78ED" w:rsidRDefault="00341B2D" w:rsidP="002210FF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2F78ED">
              <w:rPr>
                <w:color w:val="000000"/>
                <w:sz w:val="22"/>
                <w:szCs w:val="22"/>
              </w:rPr>
              <w:t>ustawa z dnia 13 września 1996 r. o utrzymaniu czystości i porządku w gminach (Dz. U. z 2018 r. poz. 1454 i 1629);</w:t>
            </w:r>
          </w:p>
          <w:p w14:paraId="53E100A6" w14:textId="77777777" w:rsidR="00840630" w:rsidRPr="00253BAD" w:rsidRDefault="00341B2D" w:rsidP="0084063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253BAD">
              <w:rPr>
                <w:color w:val="000000"/>
                <w:sz w:val="22"/>
                <w:szCs w:val="22"/>
              </w:rPr>
              <w:t>ustawy z dnia 13 czerwca 2013 r. o gospodarce opakowaniami i odpadami opakowaniowymi (Dz. U. z 2018 r. poz. 150, 650 i 1479)</w:t>
            </w:r>
            <w:r w:rsidR="000C4C18">
              <w:rPr>
                <w:color w:val="000000"/>
                <w:sz w:val="22"/>
                <w:szCs w:val="22"/>
              </w:rPr>
              <w:t>;</w:t>
            </w:r>
          </w:p>
          <w:p w14:paraId="79E2D1F8" w14:textId="77777777" w:rsidR="00253BAD" w:rsidRPr="00253BAD" w:rsidRDefault="00253BAD" w:rsidP="0084063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253BAD">
              <w:rPr>
                <w:rFonts w:cs="Arial"/>
                <w:sz w:val="22"/>
                <w:szCs w:val="22"/>
              </w:rPr>
              <w:t>ustawy z dnia 11 września 2015 r. o zużytym sprzęcie elektrycznym i elektronicznym (Dz. U. z 2019 r. poz. 1895)</w:t>
            </w:r>
            <w:r w:rsidR="000C4C18">
              <w:rPr>
                <w:rFonts w:cs="Arial"/>
                <w:sz w:val="22"/>
                <w:szCs w:val="22"/>
              </w:rPr>
              <w:t>;</w:t>
            </w:r>
          </w:p>
          <w:p w14:paraId="0D9E05FE" w14:textId="77777777" w:rsidR="000C4C18" w:rsidRPr="000C4C18" w:rsidRDefault="00253BAD" w:rsidP="00253BAD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253BAD">
              <w:rPr>
                <w:color w:val="000000"/>
                <w:sz w:val="22"/>
                <w:szCs w:val="22"/>
              </w:rPr>
              <w:t xml:space="preserve">ustawy z dnia 25 lutego 2011 r. o substancjach chemicznych i ich mieszaninach </w:t>
            </w:r>
            <w:r w:rsidRPr="00253BAD">
              <w:rPr>
                <w:rFonts w:ascii="Times" w:hAnsi="Times" w:cs="Times"/>
                <w:sz w:val="22"/>
                <w:szCs w:val="22"/>
              </w:rPr>
              <w:t>(Dz. U. z 2019 r. poz. 1225 oraz z 2020 r. poz. 284</w:t>
            </w:r>
            <w:r w:rsidR="000C4C18">
              <w:rPr>
                <w:rFonts w:ascii="Times" w:hAnsi="Times" w:cs="Times"/>
                <w:sz w:val="22"/>
                <w:szCs w:val="22"/>
              </w:rPr>
              <w:t>;</w:t>
            </w:r>
          </w:p>
          <w:p w14:paraId="02588E29" w14:textId="77777777" w:rsidR="00253BAD" w:rsidRPr="000C4C18" w:rsidRDefault="000C4C18" w:rsidP="00253BAD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738"/>
              <w:rPr>
                <w:color w:val="000000"/>
              </w:rPr>
            </w:pPr>
            <w:r w:rsidRPr="000C4C18">
              <w:rPr>
                <w:sz w:val="22"/>
                <w:szCs w:val="22"/>
              </w:rPr>
              <w:t>ustawy z dnia 4 lipca 2019 r. o zmianie ustawy o odpadach oraz niektórych innych ustaw (Dz. U. poz. 1403).</w:t>
            </w:r>
          </w:p>
          <w:p w14:paraId="1A5266CE" w14:textId="77777777" w:rsidR="00341B2D" w:rsidRPr="0061540D" w:rsidRDefault="00840630" w:rsidP="0061540D">
            <w:pPr>
              <w:widowControl/>
              <w:autoSpaceDE/>
              <w:autoSpaceDN/>
              <w:adjustRightInd/>
              <w:spacing w:line="276" w:lineRule="auto"/>
              <w:ind w:firstLine="3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Rekomenduje się także zmianę </w:t>
            </w:r>
            <w:r w:rsidR="000C3C63">
              <w:rPr>
                <w:color w:val="000000"/>
                <w:sz w:val="22"/>
                <w:szCs w:val="22"/>
              </w:rPr>
              <w:t xml:space="preserve">ustawy z dnia 11 września 2015 r o zużytym sprzęcie elektrycznym i w zakresie </w:t>
            </w:r>
            <w:r w:rsidR="00AF737F">
              <w:rPr>
                <w:color w:val="000000"/>
                <w:sz w:val="22"/>
                <w:szCs w:val="22"/>
              </w:rPr>
              <w:t>umożliwiającym przekazanie pełnego zakresu danych oraz spełnienie warunków określonych w</w:t>
            </w:r>
            <w:r w:rsidR="00AF737F">
              <w:rPr>
                <w:rFonts w:eastAsiaTheme="minorEastAsia"/>
                <w:sz w:val="22"/>
                <w:szCs w:val="22"/>
              </w:rPr>
              <w:t xml:space="preserve"> </w:t>
            </w:r>
            <w:r w:rsidR="00AF737F" w:rsidRPr="0016793F">
              <w:rPr>
                <w:rFonts w:eastAsiaTheme="minorEastAsia"/>
                <w:sz w:val="22"/>
                <w:szCs w:val="22"/>
              </w:rPr>
              <w:t>Decyzj</w:t>
            </w:r>
            <w:r w:rsidR="00AF737F">
              <w:rPr>
                <w:rFonts w:eastAsiaTheme="minorEastAsia"/>
                <w:sz w:val="22"/>
                <w:szCs w:val="22"/>
              </w:rPr>
              <w:t>i</w:t>
            </w:r>
            <w:r w:rsidR="00AF737F" w:rsidRPr="0016793F">
              <w:rPr>
                <w:rFonts w:eastAsiaTheme="minorEastAsia"/>
                <w:sz w:val="22"/>
                <w:szCs w:val="22"/>
              </w:rPr>
              <w:t xml:space="preserve"> Wykonawcz</w:t>
            </w:r>
            <w:r w:rsidR="00AF737F">
              <w:rPr>
                <w:rFonts w:eastAsiaTheme="minorEastAsia"/>
                <w:sz w:val="22"/>
                <w:szCs w:val="22"/>
              </w:rPr>
              <w:t>ej</w:t>
            </w:r>
            <w:r w:rsidR="00AF737F" w:rsidRPr="0016793F">
              <w:rPr>
                <w:rFonts w:eastAsiaTheme="minorEastAsia"/>
                <w:sz w:val="22"/>
                <w:szCs w:val="22"/>
              </w:rPr>
              <w:t xml:space="preserve"> Komisji (UE) 2019/2193</w:t>
            </w:r>
            <w:r w:rsidR="00AF737F">
              <w:rPr>
                <w:rFonts w:eastAsiaTheme="minorEastAsia"/>
                <w:sz w:val="22"/>
                <w:szCs w:val="22"/>
              </w:rPr>
              <w:t>.</w:t>
            </w:r>
          </w:p>
          <w:p w14:paraId="663EB13F" w14:textId="77777777" w:rsidR="007B2D2A" w:rsidRPr="007B2D2A" w:rsidRDefault="007B2D2A" w:rsidP="0087235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b/>
                <w:u w:val="single"/>
              </w:rPr>
            </w:pPr>
            <w:r w:rsidRPr="007B2D2A">
              <w:rPr>
                <w:b/>
                <w:sz w:val="22"/>
                <w:szCs w:val="22"/>
                <w:u w:val="single"/>
              </w:rPr>
              <w:t xml:space="preserve">Ustawa o odpadach </w:t>
            </w:r>
          </w:p>
          <w:p w14:paraId="0E22A883" w14:textId="77777777" w:rsidR="00D63EE2" w:rsidRPr="007B2D2A" w:rsidRDefault="000A6419" w:rsidP="00311115">
            <w:pPr>
              <w:spacing w:line="276" w:lineRule="auto"/>
              <w:rPr>
                <w:u w:val="single"/>
              </w:rPr>
            </w:pPr>
            <w:bookmarkStart w:id="6" w:name="_Hlk3556836"/>
            <w:r w:rsidRPr="007B2D2A">
              <w:rPr>
                <w:sz w:val="22"/>
                <w:szCs w:val="22"/>
                <w:u w:val="single"/>
              </w:rPr>
              <w:t>Wyłączenia</w:t>
            </w:r>
            <w:r w:rsidR="00903FE6">
              <w:rPr>
                <w:sz w:val="22"/>
                <w:szCs w:val="22"/>
                <w:u w:val="single"/>
              </w:rPr>
              <w:t xml:space="preserve"> zastosowania przepisów ustawy</w:t>
            </w:r>
            <w:r w:rsidR="00405604">
              <w:rPr>
                <w:sz w:val="22"/>
                <w:szCs w:val="22"/>
                <w:u w:val="single"/>
              </w:rPr>
              <w:t xml:space="preserve"> z dnia 14 grudnia 2012 r. o odpadach na podstawie art. 2 tej ustawy</w:t>
            </w:r>
            <w:r w:rsidR="00F1424B" w:rsidRPr="007B2D2A">
              <w:rPr>
                <w:sz w:val="22"/>
                <w:szCs w:val="22"/>
                <w:u w:val="single"/>
              </w:rPr>
              <w:t>:</w:t>
            </w:r>
          </w:p>
          <w:p w14:paraId="62A76F45" w14:textId="77777777" w:rsidR="00BF55F6" w:rsidRPr="00D63EE2" w:rsidRDefault="00D63EE2" w:rsidP="004E6461">
            <w:pPr>
              <w:widowControl/>
              <w:autoSpaceDE/>
              <w:autoSpaceDN/>
              <w:adjustRightInd/>
              <w:spacing w:line="276" w:lineRule="auto"/>
              <w:ind w:firstLine="313"/>
            </w:pPr>
            <w:r w:rsidRPr="004E6461">
              <w:rPr>
                <w:color w:val="000000"/>
                <w:sz w:val="22"/>
                <w:szCs w:val="22"/>
              </w:rPr>
              <w:t>Dodane zostaną następujące wyłączenia:</w:t>
            </w:r>
          </w:p>
          <w:p w14:paraId="4C64A76C" w14:textId="77777777" w:rsidR="005913EB" w:rsidRDefault="00DC60F9" w:rsidP="00872350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596"/>
              </w:tabs>
              <w:autoSpaceDE/>
              <w:autoSpaceDN/>
              <w:adjustRightInd/>
              <w:spacing w:line="276" w:lineRule="auto"/>
              <w:ind w:left="454" w:hanging="141"/>
              <w:rPr>
                <w:bCs/>
              </w:rPr>
            </w:pPr>
            <w:r w:rsidRPr="00FC6AB9">
              <w:rPr>
                <w:bCs/>
                <w:sz w:val="22"/>
                <w:szCs w:val="22"/>
              </w:rPr>
              <w:t>materiały paszowe, które nie składają się z produktów ubocznych pochodzenia zwierzęcego ani ich nie zawierają</w:t>
            </w:r>
            <w:r w:rsidR="00C41127" w:rsidRPr="00FC6AB9">
              <w:rPr>
                <w:bCs/>
                <w:sz w:val="22"/>
                <w:szCs w:val="22"/>
              </w:rPr>
              <w:t xml:space="preserve">, </w:t>
            </w:r>
          </w:p>
          <w:p w14:paraId="4C77AFA7" w14:textId="77777777" w:rsidR="00DE0CA9" w:rsidRPr="00FC6AB9" w:rsidRDefault="00181D17" w:rsidP="00872350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596"/>
              </w:tabs>
              <w:autoSpaceDE/>
              <w:autoSpaceDN/>
              <w:adjustRightInd/>
              <w:spacing w:line="276" w:lineRule="auto"/>
              <w:ind w:left="454" w:hanging="141"/>
              <w:rPr>
                <w:bCs/>
              </w:rPr>
            </w:pPr>
            <w:r w:rsidRPr="00FC6AB9">
              <w:rPr>
                <w:bCs/>
                <w:color w:val="000000"/>
                <w:sz w:val="22"/>
                <w:szCs w:val="22"/>
              </w:rPr>
              <w:t xml:space="preserve">w zakresie </w:t>
            </w:r>
            <w:r w:rsidRPr="00FC6AB9">
              <w:rPr>
                <w:bCs/>
                <w:sz w:val="22"/>
                <w:szCs w:val="22"/>
              </w:rPr>
              <w:t>działalności podejmowanej w ramach gospodarowania odpadami, z położonego na lądzie przemysłu wydobywczego, pochodzącymi z poszukiwania, wydobywania, z przetwarzania i magazynowania surowców mineralnych oraz z działalności odkrywkowej</w:t>
            </w:r>
            <w:bookmarkEnd w:id="6"/>
            <w:r w:rsidRPr="00FC6AB9">
              <w:rPr>
                <w:bCs/>
                <w:sz w:val="22"/>
                <w:szCs w:val="22"/>
              </w:rPr>
              <w:t>.</w:t>
            </w:r>
            <w:r w:rsidR="009F16F3" w:rsidRPr="00FC6AB9">
              <w:rPr>
                <w:bCs/>
                <w:sz w:val="22"/>
                <w:szCs w:val="22"/>
              </w:rPr>
              <w:t xml:space="preserve"> </w:t>
            </w:r>
          </w:p>
          <w:p w14:paraId="269A7635" w14:textId="77777777" w:rsidR="000952D9" w:rsidRPr="00FC6AB9" w:rsidRDefault="000A6419" w:rsidP="00311115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Definicje:</w:t>
            </w:r>
          </w:p>
          <w:p w14:paraId="0EB58F3F" w14:textId="77777777" w:rsidR="000952D9" w:rsidRPr="00FC6AB9" w:rsidRDefault="005913EB" w:rsidP="00872350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596"/>
                <w:tab w:val="left" w:pos="880"/>
              </w:tabs>
              <w:autoSpaceDE/>
              <w:autoSpaceDN/>
              <w:adjustRightInd/>
              <w:spacing w:line="276" w:lineRule="auto"/>
              <w:ind w:left="596" w:hanging="283"/>
              <w:rPr>
                <w:bCs/>
              </w:rPr>
            </w:pPr>
            <w:r>
              <w:rPr>
                <w:bCs/>
                <w:sz w:val="22"/>
                <w:szCs w:val="22"/>
              </w:rPr>
              <w:t>z</w:t>
            </w:r>
            <w:r w:rsidR="00455814" w:rsidRPr="00FC6AB9">
              <w:rPr>
                <w:bCs/>
                <w:sz w:val="22"/>
                <w:szCs w:val="22"/>
              </w:rPr>
              <w:t xml:space="preserve">mienione </w:t>
            </w:r>
            <w:r w:rsidR="00DC60F9" w:rsidRPr="00FC6AB9">
              <w:rPr>
                <w:bCs/>
                <w:sz w:val="22"/>
                <w:szCs w:val="22"/>
              </w:rPr>
              <w:t>zosta</w:t>
            </w:r>
            <w:r w:rsidR="00551E90" w:rsidRPr="00FC6AB9">
              <w:rPr>
                <w:bCs/>
                <w:sz w:val="22"/>
                <w:szCs w:val="22"/>
              </w:rPr>
              <w:t>ną</w:t>
            </w:r>
            <w:r w:rsidR="00DC60F9" w:rsidRPr="00FC6AB9">
              <w:rPr>
                <w:bCs/>
                <w:sz w:val="22"/>
                <w:szCs w:val="22"/>
              </w:rPr>
              <w:t xml:space="preserve"> </w:t>
            </w:r>
            <w:r w:rsidR="00590E88" w:rsidRPr="00FC6AB9">
              <w:rPr>
                <w:bCs/>
                <w:sz w:val="22"/>
                <w:szCs w:val="22"/>
              </w:rPr>
              <w:t>definicje: bioodpadów, gospodarowania odpadami i zapobiegania</w:t>
            </w:r>
            <w:r w:rsidR="000952D9" w:rsidRPr="00FC6AB9">
              <w:rPr>
                <w:bCs/>
                <w:sz w:val="22"/>
                <w:szCs w:val="22"/>
              </w:rPr>
              <w:t xml:space="preserve"> powstawaniu odpadów</w:t>
            </w:r>
            <w:r w:rsidR="007B2D2A" w:rsidRPr="00FC6AB9">
              <w:rPr>
                <w:bCs/>
                <w:sz w:val="22"/>
                <w:szCs w:val="22"/>
              </w:rPr>
              <w:t>, odpadów komunalnych</w:t>
            </w:r>
            <w:r w:rsidR="00FC6AB9">
              <w:rPr>
                <w:bCs/>
                <w:sz w:val="22"/>
                <w:szCs w:val="22"/>
              </w:rPr>
              <w:t>;</w:t>
            </w:r>
          </w:p>
          <w:p w14:paraId="66451C02" w14:textId="77777777" w:rsidR="00146A53" w:rsidRPr="00FC6AB9" w:rsidRDefault="005913EB" w:rsidP="00872350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596"/>
                <w:tab w:val="left" w:pos="880"/>
              </w:tabs>
              <w:autoSpaceDE/>
              <w:autoSpaceDN/>
              <w:adjustRightInd/>
              <w:spacing w:line="276" w:lineRule="auto"/>
              <w:ind w:left="596" w:hanging="283"/>
              <w:rPr>
                <w:bCs/>
              </w:rPr>
            </w:pPr>
            <w:r>
              <w:rPr>
                <w:bCs/>
                <w:sz w:val="22"/>
                <w:szCs w:val="22"/>
              </w:rPr>
              <w:t>d</w:t>
            </w:r>
            <w:r w:rsidR="00590E88" w:rsidRPr="00FC6AB9">
              <w:rPr>
                <w:bCs/>
                <w:sz w:val="22"/>
                <w:szCs w:val="22"/>
              </w:rPr>
              <w:t>odane zosta</w:t>
            </w:r>
            <w:r w:rsidR="00551E90" w:rsidRPr="00FC6AB9">
              <w:rPr>
                <w:bCs/>
                <w:sz w:val="22"/>
                <w:szCs w:val="22"/>
              </w:rPr>
              <w:t>ną</w:t>
            </w:r>
            <w:r w:rsidR="00590E88" w:rsidRPr="00FC6AB9">
              <w:rPr>
                <w:bCs/>
                <w:sz w:val="22"/>
                <w:szCs w:val="22"/>
              </w:rPr>
              <w:t xml:space="preserve"> definicje</w:t>
            </w:r>
            <w:r w:rsidR="000952D9" w:rsidRPr="00FC6AB9">
              <w:rPr>
                <w:bCs/>
                <w:sz w:val="22"/>
                <w:szCs w:val="22"/>
              </w:rPr>
              <w:t>:</w:t>
            </w:r>
            <w:r w:rsidR="00590E88" w:rsidRPr="00FC6AB9">
              <w:rPr>
                <w:bCs/>
                <w:sz w:val="22"/>
                <w:szCs w:val="22"/>
              </w:rPr>
              <w:t xml:space="preserve"> odpadów</w:t>
            </w:r>
            <w:r w:rsidR="00D27020" w:rsidRPr="00FC6AB9">
              <w:rPr>
                <w:bCs/>
                <w:sz w:val="22"/>
                <w:szCs w:val="22"/>
              </w:rPr>
              <w:t xml:space="preserve"> inn</w:t>
            </w:r>
            <w:r w:rsidR="00590E88" w:rsidRPr="00FC6AB9">
              <w:rPr>
                <w:bCs/>
                <w:sz w:val="22"/>
                <w:szCs w:val="22"/>
              </w:rPr>
              <w:t>ych</w:t>
            </w:r>
            <w:r w:rsidR="00D27020" w:rsidRPr="00FC6AB9">
              <w:rPr>
                <w:bCs/>
                <w:sz w:val="22"/>
                <w:szCs w:val="22"/>
              </w:rPr>
              <w:t xml:space="preserve"> niż niebezpieczne,</w:t>
            </w:r>
            <w:r w:rsidR="00590E88" w:rsidRPr="00FC6AB9">
              <w:rPr>
                <w:bCs/>
                <w:sz w:val="22"/>
                <w:szCs w:val="22"/>
              </w:rPr>
              <w:t xml:space="preserve"> o</w:t>
            </w:r>
            <w:r w:rsidR="00D27020" w:rsidRPr="00FC6AB9">
              <w:rPr>
                <w:bCs/>
                <w:sz w:val="22"/>
                <w:szCs w:val="22"/>
              </w:rPr>
              <w:t>dpad</w:t>
            </w:r>
            <w:r w:rsidR="00590E88" w:rsidRPr="00FC6AB9">
              <w:rPr>
                <w:bCs/>
                <w:sz w:val="22"/>
                <w:szCs w:val="22"/>
              </w:rPr>
              <w:t>ów</w:t>
            </w:r>
            <w:r w:rsidR="00D27020" w:rsidRPr="00FC6AB9">
              <w:rPr>
                <w:bCs/>
                <w:sz w:val="22"/>
                <w:szCs w:val="22"/>
              </w:rPr>
              <w:t xml:space="preserve"> budowlan</w:t>
            </w:r>
            <w:r w:rsidR="00590E88" w:rsidRPr="00FC6AB9">
              <w:rPr>
                <w:bCs/>
                <w:sz w:val="22"/>
                <w:szCs w:val="22"/>
              </w:rPr>
              <w:t>ych</w:t>
            </w:r>
            <w:r w:rsidR="00D27020" w:rsidRPr="00FC6AB9">
              <w:rPr>
                <w:bCs/>
                <w:sz w:val="22"/>
                <w:szCs w:val="22"/>
              </w:rPr>
              <w:t xml:space="preserve"> i rozbiórkow</w:t>
            </w:r>
            <w:r w:rsidR="00590E88" w:rsidRPr="00FC6AB9">
              <w:rPr>
                <w:bCs/>
                <w:sz w:val="22"/>
                <w:szCs w:val="22"/>
              </w:rPr>
              <w:t>ych, odpadów</w:t>
            </w:r>
            <w:r w:rsidR="00D27020" w:rsidRPr="00FC6AB9">
              <w:rPr>
                <w:bCs/>
                <w:sz w:val="22"/>
                <w:szCs w:val="22"/>
              </w:rPr>
              <w:t xml:space="preserve"> </w:t>
            </w:r>
            <w:r w:rsidR="00D27020" w:rsidRPr="00FC6AB9">
              <w:rPr>
                <w:bCs/>
                <w:color w:val="000000"/>
                <w:sz w:val="22"/>
                <w:szCs w:val="22"/>
              </w:rPr>
              <w:t>żywności</w:t>
            </w:r>
            <w:r w:rsidR="00590E88" w:rsidRPr="00FC6AB9">
              <w:rPr>
                <w:bCs/>
                <w:sz w:val="22"/>
                <w:szCs w:val="22"/>
              </w:rPr>
              <w:t>,</w:t>
            </w:r>
            <w:r w:rsidR="00FC6AB9">
              <w:t xml:space="preserve"> </w:t>
            </w:r>
            <w:r w:rsidR="00FC6AB9">
              <w:rPr>
                <w:bCs/>
                <w:sz w:val="22"/>
                <w:szCs w:val="22"/>
              </w:rPr>
              <w:t xml:space="preserve">systemu </w:t>
            </w:r>
            <w:r w:rsidR="00FC6AB9" w:rsidRPr="000A10EC">
              <w:rPr>
                <w:bCs/>
                <w:sz w:val="22"/>
                <w:szCs w:val="22"/>
              </w:rPr>
              <w:t>rozszerzonej odpowiedzialno</w:t>
            </w:r>
            <w:r w:rsidR="00FC6AB9" w:rsidRPr="00FC6AB9">
              <w:rPr>
                <w:bCs/>
                <w:sz w:val="22"/>
                <w:szCs w:val="22"/>
              </w:rPr>
              <w:t>ś</w:t>
            </w:r>
            <w:r w:rsidR="00FC6AB9">
              <w:rPr>
                <w:bCs/>
                <w:sz w:val="22"/>
                <w:szCs w:val="22"/>
              </w:rPr>
              <w:t xml:space="preserve">ci producenta, </w:t>
            </w:r>
            <w:r w:rsidR="00590E88" w:rsidRPr="00FC6AB9">
              <w:rPr>
                <w:bCs/>
                <w:sz w:val="22"/>
                <w:szCs w:val="22"/>
              </w:rPr>
              <w:t>o</w:t>
            </w:r>
            <w:r w:rsidR="00D27020" w:rsidRPr="00FC6AB9">
              <w:rPr>
                <w:bCs/>
                <w:sz w:val="22"/>
                <w:szCs w:val="22"/>
              </w:rPr>
              <w:t>dzysk</w:t>
            </w:r>
            <w:r w:rsidR="00590E88" w:rsidRPr="00FC6AB9">
              <w:rPr>
                <w:bCs/>
                <w:sz w:val="22"/>
                <w:szCs w:val="22"/>
              </w:rPr>
              <w:t>u</w:t>
            </w:r>
            <w:r w:rsidR="00D27020" w:rsidRPr="00FC6AB9">
              <w:rPr>
                <w:bCs/>
                <w:sz w:val="22"/>
                <w:szCs w:val="22"/>
              </w:rPr>
              <w:t xml:space="preserve"> materiałów</w:t>
            </w:r>
            <w:r w:rsidR="00590E88" w:rsidRPr="00FC6AB9">
              <w:rPr>
                <w:bCs/>
                <w:sz w:val="22"/>
                <w:szCs w:val="22"/>
              </w:rPr>
              <w:t xml:space="preserve"> i w</w:t>
            </w:r>
            <w:r w:rsidR="00D27020" w:rsidRPr="00FC6AB9">
              <w:rPr>
                <w:bCs/>
                <w:sz w:val="22"/>
                <w:szCs w:val="22"/>
              </w:rPr>
              <w:t>ypełniani</w:t>
            </w:r>
            <w:r w:rsidR="00590E88" w:rsidRPr="00FC6AB9">
              <w:rPr>
                <w:bCs/>
                <w:sz w:val="22"/>
                <w:szCs w:val="22"/>
              </w:rPr>
              <w:t>a</w:t>
            </w:r>
            <w:r w:rsidR="00D27020" w:rsidRPr="00FC6AB9">
              <w:rPr>
                <w:bCs/>
                <w:sz w:val="22"/>
                <w:szCs w:val="22"/>
              </w:rPr>
              <w:t xml:space="preserve"> wyrobisk</w:t>
            </w:r>
            <w:r w:rsidR="00020D7F" w:rsidRPr="00FC6AB9">
              <w:rPr>
                <w:bCs/>
                <w:sz w:val="22"/>
                <w:szCs w:val="22"/>
              </w:rPr>
              <w:t>.</w:t>
            </w:r>
            <w:r w:rsidR="00642CE4" w:rsidRPr="00FC6AB9">
              <w:rPr>
                <w:sz w:val="22"/>
                <w:szCs w:val="22"/>
              </w:rPr>
              <w:t xml:space="preserve"> </w:t>
            </w:r>
            <w:r w:rsidR="00146A53" w:rsidRPr="00FC6AB9">
              <w:rPr>
                <w:bCs/>
                <w:sz w:val="22"/>
                <w:szCs w:val="22"/>
              </w:rPr>
              <w:t xml:space="preserve">Warto podkreślić, że mimo iż dodana definicja odpadów budowlanych i rozbiórkowych odnosi się w sposób ogólny </w:t>
            </w:r>
            <w:r w:rsidR="00311115">
              <w:rPr>
                <w:bCs/>
                <w:sz w:val="22"/>
                <w:szCs w:val="22"/>
              </w:rPr>
              <w:br/>
            </w:r>
            <w:r w:rsidR="00146A53" w:rsidRPr="00FC6AB9">
              <w:rPr>
                <w:bCs/>
                <w:sz w:val="22"/>
                <w:szCs w:val="22"/>
              </w:rPr>
              <w:t>do odpadów powstających w wyniku prac budowlanych i rozbiórkowych, obejmuje ona również odpady pochodzące z drobnych i samodzielnie wykonywanych prac budowlanych i remontowych w gospodarstwach domowych.</w:t>
            </w:r>
          </w:p>
          <w:p w14:paraId="04505471" w14:textId="77777777" w:rsidR="000952D9" w:rsidRPr="00FC6AB9" w:rsidRDefault="007B2D2A" w:rsidP="00311115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Hierarchia</w:t>
            </w:r>
            <w:r w:rsidRPr="00FC6AB9">
              <w:rPr>
                <w:bCs/>
                <w:sz w:val="22"/>
                <w:szCs w:val="22"/>
                <w:u w:val="single"/>
              </w:rPr>
              <w:t xml:space="preserve"> s</w:t>
            </w:r>
            <w:r>
              <w:rPr>
                <w:bCs/>
                <w:sz w:val="22"/>
                <w:szCs w:val="22"/>
                <w:u w:val="single"/>
              </w:rPr>
              <w:t>posobów postępowania z odpadami</w:t>
            </w:r>
            <w:r w:rsidRPr="00FC6AB9">
              <w:rPr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Cs/>
                <w:sz w:val="22"/>
                <w:szCs w:val="22"/>
                <w:u w:val="single"/>
              </w:rPr>
              <w:t>oraz s</w:t>
            </w:r>
            <w:r w:rsidR="000952D9" w:rsidRPr="00FC6AB9">
              <w:rPr>
                <w:bCs/>
                <w:sz w:val="22"/>
                <w:szCs w:val="22"/>
                <w:u w:val="single"/>
              </w:rPr>
              <w:t>ystem rozszerzonej odpowiedzial</w:t>
            </w:r>
            <w:r w:rsidR="000952D9">
              <w:rPr>
                <w:bCs/>
                <w:sz w:val="22"/>
                <w:szCs w:val="22"/>
                <w:u w:val="single"/>
              </w:rPr>
              <w:t xml:space="preserve">ności producenta </w:t>
            </w:r>
          </w:p>
          <w:p w14:paraId="18C4331E" w14:textId="77777777" w:rsidR="005D6C70" w:rsidRPr="00B3339E" w:rsidRDefault="005D6C70" w:rsidP="00B3339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</w:rPr>
            </w:pPr>
            <w:r w:rsidRPr="00B3339E">
              <w:rPr>
                <w:rFonts w:eastAsiaTheme="minorEastAsia"/>
                <w:sz w:val="22"/>
                <w:szCs w:val="22"/>
              </w:rPr>
              <w:t>Doprecyzowane zosta</w:t>
            </w:r>
            <w:r w:rsidR="00FC6AB9" w:rsidRPr="00B3339E">
              <w:rPr>
                <w:rFonts w:eastAsiaTheme="minorEastAsia"/>
                <w:sz w:val="22"/>
                <w:szCs w:val="22"/>
              </w:rPr>
              <w:t>n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ą przepisy </w:t>
            </w:r>
            <w:bookmarkStart w:id="7" w:name="_Hlk3556875"/>
            <w:r w:rsidRPr="00B3339E">
              <w:rPr>
                <w:rFonts w:eastAsiaTheme="minorEastAsia"/>
                <w:sz w:val="22"/>
                <w:szCs w:val="22"/>
              </w:rPr>
              <w:t>odnoszące się do produktów ubocznych i utraty statusu odpadów, a także odnoszące się do zasady „zanieczyszczający płaci”.</w:t>
            </w:r>
            <w:bookmarkEnd w:id="7"/>
            <w:r w:rsidRPr="00B3339E">
              <w:rPr>
                <w:rFonts w:eastAsiaTheme="minorEastAsia"/>
                <w:sz w:val="22"/>
                <w:szCs w:val="22"/>
              </w:rPr>
              <w:t xml:space="preserve"> Doprecyzowane zosta</w:t>
            </w:r>
            <w:r w:rsidR="000952D9" w:rsidRPr="00B3339E">
              <w:rPr>
                <w:rFonts w:eastAsiaTheme="minorEastAsia"/>
                <w:sz w:val="22"/>
                <w:szCs w:val="22"/>
              </w:rPr>
              <w:t>ną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 również objaśnienia zawarte w załączniku nr 1 do ustawy o odpadach w celu podkreślenia hierarchii sposobów postępowania z odpadami. </w:t>
            </w:r>
          </w:p>
          <w:p w14:paraId="39E9C4FD" w14:textId="31952501" w:rsidR="005D6C70" w:rsidRDefault="005D6C70" w:rsidP="00B3339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sz w:val="22"/>
                <w:szCs w:val="22"/>
              </w:rPr>
            </w:pPr>
            <w:r w:rsidRPr="00B3339E">
              <w:rPr>
                <w:rFonts w:eastAsiaTheme="minorEastAsia"/>
                <w:sz w:val="22"/>
                <w:szCs w:val="22"/>
              </w:rPr>
              <w:lastRenderedPageBreak/>
              <w:t>Rozszerzona odpowiedzialność producenta w odniesieniu do produktów, m.in. do opakowań, opon i olejów smarowych, funkcjonuje w Polsce od 2001 r. W tym czasie obowiązki producentów były rozszerzane i modyfikowane, w związku z czym część zadań wynikających z art. 8 i 8a dyrektywy 2008/98/WE już funkcjonuje w warunkach krajowych. Pozostałe</w:t>
            </w:r>
            <w:r w:rsidR="00324D25" w:rsidRPr="00B3339E">
              <w:rPr>
                <w:rFonts w:eastAsiaTheme="minorEastAsia"/>
                <w:sz w:val="22"/>
                <w:szCs w:val="22"/>
              </w:rPr>
              <w:t xml:space="preserve">, </w:t>
            </w:r>
            <w:r w:rsidR="000D3E8B" w:rsidRPr="00B3339E">
              <w:rPr>
                <w:rFonts w:eastAsiaTheme="minorEastAsia"/>
                <w:sz w:val="22"/>
                <w:szCs w:val="22"/>
              </w:rPr>
              <w:t xml:space="preserve">dotychczas nie </w:t>
            </w:r>
            <w:r w:rsidR="00B17EA4" w:rsidRPr="00B3339E">
              <w:rPr>
                <w:rFonts w:eastAsiaTheme="minorEastAsia"/>
                <w:sz w:val="22"/>
                <w:szCs w:val="22"/>
              </w:rPr>
              <w:t>funkcjonujące obowiązki wynikające z art.</w:t>
            </w:r>
            <w:r w:rsidR="004F10CE" w:rsidRPr="00B3339E">
              <w:rPr>
                <w:rFonts w:eastAsiaTheme="minorEastAsia"/>
                <w:sz w:val="22"/>
                <w:szCs w:val="22"/>
              </w:rPr>
              <w:t xml:space="preserve"> </w:t>
            </w:r>
            <w:r w:rsidR="00B17EA4" w:rsidRPr="00B3339E">
              <w:rPr>
                <w:rFonts w:eastAsiaTheme="minorEastAsia"/>
                <w:sz w:val="22"/>
                <w:szCs w:val="22"/>
              </w:rPr>
              <w:t xml:space="preserve">8 i 8a dyrektywy 2008/98/WE, </w:t>
            </w:r>
            <w:r w:rsidRPr="00B3339E">
              <w:rPr>
                <w:rFonts w:eastAsiaTheme="minorEastAsia"/>
                <w:sz w:val="22"/>
                <w:szCs w:val="22"/>
              </w:rPr>
              <w:t>zostaną zaimplementowane w</w:t>
            </w:r>
            <w:r w:rsidR="00B17EA4" w:rsidRPr="00B3339E">
              <w:rPr>
                <w:rFonts w:eastAsiaTheme="minorEastAsia"/>
                <w:sz w:val="22"/>
                <w:szCs w:val="22"/>
              </w:rPr>
              <w:t xml:space="preserve"> ramach projektowanej</w:t>
            </w:r>
            <w:r w:rsidR="004F10CE" w:rsidRPr="00B3339E">
              <w:rPr>
                <w:rFonts w:eastAsiaTheme="minorEastAsia"/>
                <w:sz w:val="22"/>
                <w:szCs w:val="22"/>
              </w:rPr>
              <w:t xml:space="preserve"> </w:t>
            </w:r>
            <w:r w:rsidRPr="00B3339E">
              <w:rPr>
                <w:rFonts w:eastAsiaTheme="minorEastAsia"/>
                <w:sz w:val="22"/>
                <w:szCs w:val="22"/>
              </w:rPr>
              <w:t>ustaw</w:t>
            </w:r>
            <w:r w:rsidR="00B17EA4" w:rsidRPr="00B3339E">
              <w:rPr>
                <w:rFonts w:eastAsiaTheme="minorEastAsia"/>
                <w:sz w:val="22"/>
                <w:szCs w:val="22"/>
              </w:rPr>
              <w:t>y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 o odpadach. </w:t>
            </w:r>
            <w:r w:rsidR="00ED4A2C" w:rsidRPr="00B3339E">
              <w:rPr>
                <w:rFonts w:eastAsiaTheme="minorEastAsia"/>
                <w:sz w:val="22"/>
                <w:szCs w:val="22"/>
              </w:rPr>
              <w:t>I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stniejące systemy rozszerzonej odpowiedzialności producenta </w:t>
            </w:r>
            <w:r w:rsidR="008C0EE0" w:rsidRPr="00B3339E">
              <w:rPr>
                <w:rFonts w:eastAsiaTheme="minorEastAsia"/>
                <w:sz w:val="22"/>
                <w:szCs w:val="22"/>
              </w:rPr>
              <w:t xml:space="preserve">w zakresie opakowań, olejów smarowych, opon, sprzętu elektrycznego i elektronicznego, baterii i akumulatorów oraz pojazdów 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zostaną dostosowane do zmodyfikowanych </w:t>
            </w:r>
            <w:r w:rsidR="00600C51" w:rsidRPr="00B3339E">
              <w:rPr>
                <w:rFonts w:eastAsiaTheme="minorEastAsia"/>
                <w:sz w:val="22"/>
                <w:szCs w:val="22"/>
              </w:rPr>
              <w:t xml:space="preserve">w dyrektywie </w:t>
            </w:r>
            <w:r w:rsidRPr="00B3339E">
              <w:rPr>
                <w:rFonts w:eastAsiaTheme="minorEastAsia"/>
                <w:sz w:val="22"/>
                <w:szCs w:val="22"/>
              </w:rPr>
              <w:t xml:space="preserve">przepisów </w:t>
            </w:r>
            <w:r w:rsidR="00D47A07">
              <w:rPr>
                <w:rFonts w:eastAsiaTheme="minorEastAsia"/>
                <w:sz w:val="22"/>
                <w:szCs w:val="22"/>
              </w:rPr>
              <w:t xml:space="preserve">odrębnymi aktami prawnymi </w:t>
            </w:r>
            <w:r w:rsidR="006714C3">
              <w:rPr>
                <w:rFonts w:eastAsiaTheme="minorEastAsia"/>
                <w:sz w:val="22"/>
                <w:szCs w:val="22"/>
              </w:rPr>
              <w:t xml:space="preserve">w ramach zmian </w:t>
            </w:r>
            <w:r w:rsidRPr="00B3339E">
              <w:rPr>
                <w:rFonts w:eastAsiaTheme="minorEastAsia"/>
                <w:sz w:val="22"/>
                <w:szCs w:val="22"/>
              </w:rPr>
              <w:t>właściwych ustawach produktowych w wymaganym terminie – zgodnie z ww. dyrektyw</w:t>
            </w:r>
            <w:r w:rsidR="00600C51" w:rsidRPr="00B3339E">
              <w:rPr>
                <w:rFonts w:eastAsiaTheme="minorEastAsia"/>
                <w:sz w:val="22"/>
                <w:szCs w:val="22"/>
              </w:rPr>
              <w:t>ą</w:t>
            </w:r>
            <w:r w:rsidR="009D1C00" w:rsidRPr="00B3339E">
              <w:rPr>
                <w:rFonts w:eastAsiaTheme="minorEastAsia"/>
                <w:sz w:val="22"/>
                <w:szCs w:val="22"/>
              </w:rPr>
              <w:t xml:space="preserve"> </w:t>
            </w:r>
            <w:r w:rsidR="00600C51" w:rsidRPr="00B3339E">
              <w:rPr>
                <w:rFonts w:eastAsiaTheme="minorEastAsia"/>
                <w:sz w:val="22"/>
                <w:szCs w:val="22"/>
              </w:rPr>
              <w:t xml:space="preserve">(art. 8a ust. 7) </w:t>
            </w:r>
            <w:r w:rsidRPr="00B3339E">
              <w:rPr>
                <w:rFonts w:eastAsiaTheme="minorEastAsia"/>
                <w:sz w:val="22"/>
                <w:szCs w:val="22"/>
              </w:rPr>
              <w:t>systemy rozszerzonej odpowiedzialności producenta muszą być zgodne z przepisami tego artykułu do dnia 5 stycznia 2023 r.</w:t>
            </w:r>
            <w:r w:rsidR="00207B51" w:rsidRPr="00B3339E" w:rsidDel="00207B51">
              <w:rPr>
                <w:rFonts w:eastAsiaTheme="minorEastAsia"/>
                <w:sz w:val="22"/>
                <w:szCs w:val="22"/>
              </w:rPr>
              <w:t xml:space="preserve"> </w:t>
            </w:r>
            <w:r w:rsidR="00C7249F" w:rsidRPr="00B3339E">
              <w:rPr>
                <w:rFonts w:eastAsiaTheme="minorEastAsia"/>
                <w:sz w:val="22"/>
                <w:szCs w:val="22"/>
              </w:rPr>
              <w:t>Natomiast zgodnie z art. 7 ust. 2 dyrektywy 94/62/WE systemy rozszerzonej</w:t>
            </w:r>
            <w:r w:rsidR="00C7249F" w:rsidRPr="00C7249F">
              <w:rPr>
                <w:sz w:val="22"/>
                <w:szCs w:val="22"/>
              </w:rPr>
              <w:t xml:space="preserve"> odpowiedzialności producenta dla wszystkich opakowań, zgodne z art. 8 i 8a dyrektywy 2008/98/WE, powinny zostać ustanowione do 31 grudnia 2024 roku.</w:t>
            </w:r>
            <w:r w:rsidR="004F10CE">
              <w:rPr>
                <w:sz w:val="22"/>
                <w:szCs w:val="22"/>
              </w:rPr>
              <w:t xml:space="preserve"> </w:t>
            </w:r>
          </w:p>
          <w:p w14:paraId="3D33DC06" w14:textId="6E80C550" w:rsidR="00222901" w:rsidRPr="00C87EFC" w:rsidRDefault="00222901" w:rsidP="00222901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rFonts w:eastAsiaTheme="minorEastAsia"/>
                <w:sz w:val="22"/>
                <w:szCs w:val="22"/>
              </w:rPr>
            </w:pPr>
            <w:r w:rsidRPr="00140968">
              <w:rPr>
                <w:rFonts w:eastAsiaTheme="minorEastAsia"/>
                <w:sz w:val="22"/>
                <w:szCs w:val="22"/>
              </w:rPr>
              <w:t>Ponadto wprowadzony zostanie zakaz przekazywania odpadów selektywnie zebranych w celu przygotowania ich do ponownego użycia lub recyklingu do składowania, z wyjątkiem odpadów powstających w wyniku dalszego przetwarzania odpadów selektywnie zebranych, jeżeli składowanie daje w tym przypadku wynik najlepszy dla środowiska zgodnie z hierarchią sposobów postępowania z odpadami. Natomiast wprowadzenie</w:t>
            </w:r>
            <w:r w:rsidR="005115F0" w:rsidRPr="00140968">
              <w:rPr>
                <w:rFonts w:eastAsiaTheme="minorEastAsia"/>
                <w:sz w:val="22"/>
                <w:szCs w:val="22"/>
              </w:rPr>
              <w:t xml:space="preserve"> takiego</w:t>
            </w:r>
            <w:r w:rsidRPr="00140968">
              <w:rPr>
                <w:rFonts w:eastAsiaTheme="minorEastAsia"/>
                <w:sz w:val="22"/>
                <w:szCs w:val="22"/>
              </w:rPr>
              <w:t xml:space="preserve"> zakazu nie powinno mieć wpływu na zwiększenie kosztów gospodarowania odpadami, gdyż stanowi on dopełnienie obowiązującej od wielu lat hierarchii postępowania z odpadami oraz innych przepisów, m.in. zawartych w ustawie o utrzymaniu czystości i porządku w gminach</w:t>
            </w:r>
            <w:r w:rsidR="00D11F21" w:rsidRPr="00140968">
              <w:rPr>
                <w:rFonts w:eastAsiaTheme="minorEastAsia"/>
                <w:sz w:val="22"/>
                <w:szCs w:val="22"/>
              </w:rPr>
              <w:t xml:space="preserve"> w szczególności zawartego w art. 93 ust. 2 tej ustawy zakazu mieszania selektywnie zebranych odpadów komunalnych ze zmieszanymi odpadami komunalnymi odbieranymi od właścicieli nieruchomości oraz selektywnie zebranych odpadów komunalnych różnych rodzajów ze sobą.</w:t>
            </w:r>
            <w:r w:rsidR="005115F0" w:rsidRPr="00C87EFC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4A947AB2" w14:textId="77777777" w:rsidR="00222901" w:rsidRDefault="00222901" w:rsidP="00B3339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</w:pPr>
          </w:p>
          <w:p w14:paraId="5836F580" w14:textId="77777777" w:rsidR="005913EB" w:rsidRPr="00FC6AB9" w:rsidRDefault="005913EB" w:rsidP="00311115">
            <w:pPr>
              <w:spacing w:line="276" w:lineRule="auto"/>
              <w:rPr>
                <w:u w:val="single"/>
              </w:rPr>
            </w:pPr>
            <w:r w:rsidRPr="00FC6AB9">
              <w:rPr>
                <w:sz w:val="22"/>
                <w:szCs w:val="22"/>
                <w:u w:val="single"/>
              </w:rPr>
              <w:t>Zapobieganie powstawaniu odpadów</w:t>
            </w:r>
            <w:r w:rsidR="001F0909">
              <w:rPr>
                <w:sz w:val="22"/>
                <w:szCs w:val="22"/>
                <w:u w:val="single"/>
              </w:rPr>
              <w:t xml:space="preserve"> i planowanie gospodarki odpadami</w:t>
            </w:r>
          </w:p>
          <w:p w14:paraId="4F75164D" w14:textId="77777777" w:rsidR="00E55E6A" w:rsidRPr="00E55E6A" w:rsidRDefault="002F272C" w:rsidP="00B3339E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276" w:lineRule="auto"/>
              <w:ind w:firstLine="312"/>
              <w:rPr>
                <w:bCs/>
              </w:rPr>
            </w:pPr>
            <w:r w:rsidRPr="00247458">
              <w:rPr>
                <w:sz w:val="22"/>
                <w:szCs w:val="22"/>
              </w:rPr>
              <w:t>Wobec</w:t>
            </w:r>
            <w:r w:rsidRPr="00E55E6A">
              <w:rPr>
                <w:bCs/>
                <w:sz w:val="22"/>
                <w:szCs w:val="22"/>
              </w:rPr>
              <w:t xml:space="preserve"> nowych obowiązków dla państw członkowskich w tym zakresie, </w:t>
            </w:r>
            <w:r w:rsidR="001A441C" w:rsidRPr="00E55E6A">
              <w:rPr>
                <w:bCs/>
                <w:sz w:val="22"/>
                <w:szCs w:val="22"/>
              </w:rPr>
              <w:t xml:space="preserve">zostaną </w:t>
            </w:r>
            <w:bookmarkStart w:id="8" w:name="_Hlk3556921"/>
            <w:r w:rsidR="001A441C" w:rsidRPr="00E55E6A">
              <w:rPr>
                <w:bCs/>
                <w:sz w:val="22"/>
                <w:szCs w:val="22"/>
              </w:rPr>
              <w:t xml:space="preserve">rozszerzone </w:t>
            </w:r>
            <w:r w:rsidR="00D63EE2" w:rsidRPr="00E55E6A">
              <w:rPr>
                <w:bCs/>
                <w:sz w:val="22"/>
                <w:szCs w:val="22"/>
              </w:rPr>
              <w:t xml:space="preserve">przepisy dotyczące zakresu planów gospodarki odpadami. </w:t>
            </w:r>
            <w:r w:rsidR="00A6139E" w:rsidRPr="00E55E6A">
              <w:rPr>
                <w:bCs/>
                <w:sz w:val="22"/>
                <w:szCs w:val="22"/>
              </w:rPr>
              <w:t xml:space="preserve">Zakres </w:t>
            </w:r>
            <w:r w:rsidRPr="00E55E6A">
              <w:rPr>
                <w:bCs/>
                <w:sz w:val="22"/>
                <w:szCs w:val="22"/>
              </w:rPr>
              <w:t>Krajow</w:t>
            </w:r>
            <w:r w:rsidR="00A6139E" w:rsidRPr="00E55E6A">
              <w:rPr>
                <w:bCs/>
                <w:sz w:val="22"/>
                <w:szCs w:val="22"/>
              </w:rPr>
              <w:t>ego</w:t>
            </w:r>
            <w:r w:rsidRPr="00E55E6A">
              <w:rPr>
                <w:bCs/>
                <w:sz w:val="22"/>
                <w:szCs w:val="22"/>
              </w:rPr>
              <w:t xml:space="preserve"> plan</w:t>
            </w:r>
            <w:r w:rsidR="00A6139E" w:rsidRPr="00E55E6A">
              <w:rPr>
                <w:bCs/>
                <w:sz w:val="22"/>
                <w:szCs w:val="22"/>
              </w:rPr>
              <w:t>u</w:t>
            </w:r>
            <w:r w:rsidRPr="00E55E6A">
              <w:rPr>
                <w:bCs/>
                <w:sz w:val="22"/>
                <w:szCs w:val="22"/>
              </w:rPr>
              <w:t xml:space="preserve"> gospodarki odpadami (Kpgo)</w:t>
            </w:r>
            <w:bookmarkEnd w:id="8"/>
            <w:r w:rsidRPr="00E55E6A">
              <w:rPr>
                <w:bCs/>
                <w:sz w:val="22"/>
                <w:szCs w:val="22"/>
              </w:rPr>
              <w:t xml:space="preserve">, zawierający program zapobiegania </w:t>
            </w:r>
            <w:r w:rsidRPr="00B3339E">
              <w:rPr>
                <w:rFonts w:eastAsiaTheme="minorEastAsia"/>
                <w:sz w:val="22"/>
                <w:szCs w:val="22"/>
              </w:rPr>
              <w:t>powstawaniu</w:t>
            </w:r>
            <w:r w:rsidRPr="00E55E6A">
              <w:rPr>
                <w:bCs/>
                <w:sz w:val="22"/>
                <w:szCs w:val="22"/>
              </w:rPr>
              <w:t xml:space="preserve"> odpadów, zosta</w:t>
            </w:r>
            <w:r w:rsidR="00600C51" w:rsidRPr="00E55E6A">
              <w:rPr>
                <w:bCs/>
                <w:sz w:val="22"/>
                <w:szCs w:val="22"/>
              </w:rPr>
              <w:t>nie</w:t>
            </w:r>
            <w:r w:rsidRPr="00E55E6A">
              <w:rPr>
                <w:bCs/>
                <w:sz w:val="22"/>
                <w:szCs w:val="22"/>
              </w:rPr>
              <w:t xml:space="preserve"> poszerzony. </w:t>
            </w:r>
            <w:r w:rsidR="005423E5">
              <w:rPr>
                <w:bCs/>
                <w:sz w:val="22"/>
                <w:szCs w:val="22"/>
              </w:rPr>
              <w:t>Wskazane</w:t>
            </w:r>
            <w:r w:rsidR="005423E5" w:rsidRPr="00E55E6A">
              <w:rPr>
                <w:bCs/>
                <w:sz w:val="22"/>
                <w:szCs w:val="22"/>
              </w:rPr>
              <w:t xml:space="preserve"> </w:t>
            </w:r>
            <w:r w:rsidRPr="00E55E6A">
              <w:rPr>
                <w:bCs/>
                <w:sz w:val="22"/>
                <w:szCs w:val="22"/>
              </w:rPr>
              <w:t xml:space="preserve">w nim zostaną </w:t>
            </w:r>
            <w:r w:rsidR="005423E5">
              <w:rPr>
                <w:bCs/>
                <w:sz w:val="22"/>
                <w:szCs w:val="22"/>
              </w:rPr>
              <w:t xml:space="preserve">stosowne działania w związku z wymaganiami </w:t>
            </w:r>
            <w:r w:rsidR="003D2005">
              <w:rPr>
                <w:bCs/>
                <w:sz w:val="22"/>
                <w:szCs w:val="22"/>
              </w:rPr>
              <w:t xml:space="preserve">dyrektywy </w:t>
            </w:r>
            <w:r w:rsidR="001F0909" w:rsidRPr="001A0C43">
              <w:rPr>
                <w:bCs/>
                <w:color w:val="000000"/>
                <w:sz w:val="22"/>
                <w:szCs w:val="22"/>
              </w:rPr>
              <w:t>2008/98/WE</w:t>
            </w:r>
            <w:r w:rsidR="004F10CE">
              <w:rPr>
                <w:bCs/>
                <w:sz w:val="22"/>
                <w:szCs w:val="22"/>
              </w:rPr>
              <w:t xml:space="preserve"> </w:t>
            </w:r>
            <w:r w:rsidR="005423E5">
              <w:rPr>
                <w:bCs/>
                <w:sz w:val="22"/>
                <w:szCs w:val="22"/>
              </w:rPr>
              <w:t xml:space="preserve">w zakresie środków </w:t>
            </w:r>
            <w:r w:rsidR="003D2005">
              <w:rPr>
                <w:bCs/>
                <w:sz w:val="22"/>
                <w:szCs w:val="22"/>
              </w:rPr>
              <w:t>służących</w:t>
            </w:r>
            <w:r w:rsidR="005423E5" w:rsidRPr="00E55E6A">
              <w:rPr>
                <w:bCs/>
                <w:sz w:val="22"/>
                <w:szCs w:val="22"/>
              </w:rPr>
              <w:t xml:space="preserve"> </w:t>
            </w:r>
            <w:r w:rsidR="003D2005" w:rsidRPr="00E55E6A">
              <w:rPr>
                <w:bCs/>
                <w:sz w:val="22"/>
                <w:szCs w:val="22"/>
              </w:rPr>
              <w:t>zapobiegani</w:t>
            </w:r>
            <w:r w:rsidR="003D2005">
              <w:rPr>
                <w:bCs/>
                <w:sz w:val="22"/>
                <w:szCs w:val="22"/>
              </w:rPr>
              <w:t>u</w:t>
            </w:r>
            <w:r w:rsidR="003D2005" w:rsidRPr="00E55E6A">
              <w:rPr>
                <w:bCs/>
                <w:sz w:val="22"/>
                <w:szCs w:val="22"/>
              </w:rPr>
              <w:t xml:space="preserve"> </w:t>
            </w:r>
            <w:r w:rsidRPr="00E55E6A">
              <w:rPr>
                <w:bCs/>
                <w:sz w:val="22"/>
                <w:szCs w:val="22"/>
              </w:rPr>
              <w:t>powstawani</w:t>
            </w:r>
            <w:r w:rsidR="00957F95" w:rsidRPr="00E55E6A">
              <w:rPr>
                <w:bCs/>
                <w:sz w:val="22"/>
                <w:szCs w:val="22"/>
              </w:rPr>
              <w:t>u</w:t>
            </w:r>
            <w:r w:rsidRPr="00E55E6A">
              <w:rPr>
                <w:bCs/>
                <w:sz w:val="22"/>
                <w:szCs w:val="22"/>
              </w:rPr>
              <w:t xml:space="preserve"> odpadów</w:t>
            </w:r>
            <w:r w:rsidR="005423E5">
              <w:rPr>
                <w:bCs/>
                <w:sz w:val="22"/>
                <w:szCs w:val="22"/>
              </w:rPr>
              <w:t>.</w:t>
            </w:r>
            <w:r w:rsidRPr="00E55E6A">
              <w:rPr>
                <w:bCs/>
                <w:sz w:val="22"/>
                <w:szCs w:val="22"/>
              </w:rPr>
              <w:t xml:space="preserve"> </w:t>
            </w:r>
            <w:r w:rsidR="00435859">
              <w:rPr>
                <w:bCs/>
                <w:sz w:val="22"/>
                <w:szCs w:val="22"/>
              </w:rPr>
              <w:t>Wobec powyższego w</w:t>
            </w:r>
            <w:r w:rsidR="00E55E6A" w:rsidRPr="00E55E6A">
              <w:rPr>
                <w:bCs/>
                <w:sz w:val="22"/>
                <w:szCs w:val="22"/>
              </w:rPr>
              <w:t xml:space="preserve"> ustawie zostaną </w:t>
            </w:r>
            <w:r w:rsidR="00435859">
              <w:rPr>
                <w:bCs/>
                <w:sz w:val="22"/>
                <w:szCs w:val="22"/>
              </w:rPr>
              <w:t xml:space="preserve">dodane wymagania </w:t>
            </w:r>
            <w:r w:rsidR="004F10CE">
              <w:rPr>
                <w:bCs/>
                <w:sz w:val="22"/>
                <w:szCs w:val="22"/>
              </w:rPr>
              <w:t xml:space="preserve">dotyczące </w:t>
            </w:r>
            <w:r w:rsidR="00435859">
              <w:rPr>
                <w:bCs/>
                <w:sz w:val="22"/>
                <w:szCs w:val="22"/>
              </w:rPr>
              <w:t xml:space="preserve">zawartości planów gospodarki odpadami, w szczególności, że mają one </w:t>
            </w:r>
            <w:r w:rsidR="00E55E6A" w:rsidRPr="00E55E6A">
              <w:rPr>
                <w:bCs/>
                <w:sz w:val="22"/>
                <w:szCs w:val="22"/>
              </w:rPr>
              <w:t>uwzględni</w:t>
            </w:r>
            <w:r w:rsidR="00435859">
              <w:rPr>
                <w:bCs/>
                <w:sz w:val="22"/>
                <w:szCs w:val="22"/>
              </w:rPr>
              <w:t>ać</w:t>
            </w:r>
            <w:r w:rsidR="00E55E6A" w:rsidRPr="00E55E6A">
              <w:rPr>
                <w:bCs/>
                <w:sz w:val="22"/>
                <w:szCs w:val="22"/>
              </w:rPr>
              <w:t xml:space="preserve"> środki, które co najmniej:</w:t>
            </w:r>
          </w:p>
          <w:p w14:paraId="59E569E7" w14:textId="77777777" w:rsidR="00E55E6A" w:rsidRPr="00E55E6A" w:rsidRDefault="00E55E6A" w:rsidP="004F10CE">
            <w:pPr>
              <w:spacing w:line="276" w:lineRule="auto"/>
              <w:ind w:left="600" w:hanging="283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a) promują i wspierają zrównoważone modele produkcji i konsumpcji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511CAC44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b) zachęcają do projektowania, wytwarzania i korzystania z produktów, które są zasobooszczędne, trwałe, w tym trwałe w znaczeniu żywotności i braku sztucznego skracania cyklu życia, nadające się do naprawy, ponownego użycia i modernizacji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54099561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c) są ukierunkowane na produkty zawierające surowce krytyczne w celu zapobiegania, aby materiały te stały się odpadami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0EB47A91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d) zachęcają do ponownego używania produktów i tworzenia systemów promujących naprawę i ponowne użycie, w szczególności w odniesieniu do sprzętu elektrycznego i elektronicznego, tekstyliów, mebli, opakowań oraz materiałów i produktów budowlanych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3CCEB55D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e) wspierają, w stosownych przypadkach i bez uszczerbku dla praw własności intelektualnej, dostępność</w:t>
            </w:r>
            <w:r w:rsidRPr="004E3F63">
              <w:rPr>
                <w:bCs/>
                <w:sz w:val="22"/>
                <w:szCs w:val="22"/>
              </w:rPr>
              <w:t xml:space="preserve"> części zamiennych, instrukcji obsługi, informacji technicznych lub innych narzędzi, sprzętu bądź oprogramowania pozwalającego na naprawę i ponowne użycie produktów bez szkody dla ich jakości i bezpieczeństwa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61107C76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4E3F63">
              <w:rPr>
                <w:bCs/>
                <w:sz w:val="22"/>
                <w:szCs w:val="22"/>
              </w:rPr>
              <w:t>f) zmniejszają wytwarzanie odpadów w procesach związanych z produkcją przemysłową, wydobyciem minerałów i wytwórczością</w:t>
            </w:r>
            <w:r w:rsidRPr="00E55E6A">
              <w:rPr>
                <w:bCs/>
                <w:sz w:val="22"/>
                <w:szCs w:val="22"/>
              </w:rPr>
              <w:t xml:space="preserve"> oraz budową i rozbiórką, przy uwzględnieniu najlepszych dostępnych technik</w:t>
            </w:r>
            <w:r w:rsidR="00435859">
              <w:rPr>
                <w:bCs/>
                <w:sz w:val="22"/>
                <w:szCs w:val="22"/>
              </w:rPr>
              <w:t>,</w:t>
            </w:r>
          </w:p>
          <w:p w14:paraId="5083A63D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g) zmniejszają wytwarzanie odpadów żywności w produkcji podstawowej, przetwórstwie i wytwórstwie, w sprzedaży detalicznej i innej dystrybucji żywności, w restauracjach i usługach gastronomicznych, jak również w gospodarstwach domowych jako wkład w realizację celu zrównoważonego rozwoju Organizacji Narodów Zjednoczonych, polegającego na dążeniu do zmniejszenia o połowę do 2030 r. globalnej ilości marnowanej żywności na mieszkańca w sprzedaży detalicznej i konsumpcji oraz zmniejszeniu strat żywnościowych w procesie produkcji i dystrybucji</w:t>
            </w:r>
            <w:r w:rsidR="007C300D">
              <w:rPr>
                <w:bCs/>
                <w:sz w:val="22"/>
                <w:szCs w:val="22"/>
              </w:rPr>
              <w:t>,</w:t>
            </w:r>
          </w:p>
          <w:p w14:paraId="658D5729" w14:textId="77777777" w:rsidR="00E55E6A" w:rsidRPr="00E55E6A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lastRenderedPageBreak/>
              <w:t>h) zachęcają do dokonywania darowizn produktów spożywczych i do innych form redystrybucji żywności, przy zachowaniu pierwszeństwa przeznaczania jej dla ludzi przed wykorzystaniem jako paszę dla zwierząt czy przetwarzaniem na produkty niespożywcze</w:t>
            </w:r>
            <w:r w:rsidR="007C300D">
              <w:rPr>
                <w:bCs/>
                <w:sz w:val="22"/>
                <w:szCs w:val="22"/>
              </w:rPr>
              <w:t>,</w:t>
            </w:r>
          </w:p>
          <w:p w14:paraId="7A55BA66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E55E6A">
              <w:rPr>
                <w:bCs/>
                <w:sz w:val="22"/>
                <w:szCs w:val="22"/>
              </w:rPr>
              <w:t>i) promują zmniejszanie zawartości substancji niebezpiecznych w materiałach i produktach, bez uszczerbku dla zharmonizowanych wymogów prawnych określonych na poziomie unijnym w odniesieniu do tych materiałów i produktów, oraz zapewniają, by każdy dostawca wyrobu zdefiniowany w art. 3 pkt 33 rozporządzenia (WE) nr 1907/2006 Parlamentu Europejskiego i Rady</w:t>
            </w:r>
            <w:r w:rsidRPr="004E3F63">
              <w:rPr>
                <w:bCs/>
                <w:sz w:val="22"/>
                <w:szCs w:val="22"/>
              </w:rPr>
              <w:t>, zgodnie z art. 33 ust. 1 tego rozporządzenia przekazywał informacje Europejskiej Agencji Chemikaliów począwszy od dnia 5 stycznia 2021 r.</w:t>
            </w:r>
            <w:r w:rsidR="007C300D">
              <w:rPr>
                <w:bCs/>
                <w:sz w:val="22"/>
                <w:szCs w:val="22"/>
              </w:rPr>
              <w:t>,</w:t>
            </w:r>
          </w:p>
          <w:p w14:paraId="45DCDA95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4E3F63">
              <w:rPr>
                <w:bCs/>
                <w:sz w:val="22"/>
                <w:szCs w:val="22"/>
              </w:rPr>
              <w:t>j) zmniejszają powstawanie odpadów, w szczególności tych, które nie nadają się do przygotowania do ponownego użycia ani do recyklingu</w:t>
            </w:r>
            <w:r w:rsidR="007C300D">
              <w:rPr>
                <w:bCs/>
                <w:sz w:val="22"/>
                <w:szCs w:val="22"/>
              </w:rPr>
              <w:t>,</w:t>
            </w:r>
          </w:p>
          <w:p w14:paraId="44BA65F6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4E3F63">
              <w:rPr>
                <w:bCs/>
                <w:sz w:val="22"/>
                <w:szCs w:val="22"/>
              </w:rPr>
              <w:t>k) identyfikują produkty będące głównymi źródłami zaśmiecania, w szczególności środowiska lądowego i morskiego, oraz podejmują</w:t>
            </w:r>
            <w:r w:rsidR="007C300D">
              <w:rPr>
                <w:bCs/>
                <w:sz w:val="22"/>
                <w:szCs w:val="22"/>
              </w:rPr>
              <w:t>/wskazują</w:t>
            </w:r>
            <w:r w:rsidRPr="004E3F63">
              <w:rPr>
                <w:bCs/>
                <w:sz w:val="22"/>
                <w:szCs w:val="22"/>
              </w:rPr>
              <w:t xml:space="preserve"> odpowiednie działania w celu zapobiegania i zmniejszania ilości śmieci/ odpadów pochodzących z tych produktów</w:t>
            </w:r>
            <w:r w:rsidR="007C300D">
              <w:rPr>
                <w:bCs/>
                <w:sz w:val="22"/>
                <w:szCs w:val="22"/>
              </w:rPr>
              <w:t xml:space="preserve">, przy czym zapewnia, że ewentualne wprowadzone ograniczenia rynkowe będą </w:t>
            </w:r>
            <w:r w:rsidR="007C300D" w:rsidRPr="004E3F63">
              <w:rPr>
                <w:bCs/>
                <w:sz w:val="22"/>
                <w:szCs w:val="22"/>
              </w:rPr>
              <w:t>proporcjonalne i niedyskryminujące</w:t>
            </w:r>
            <w:r w:rsidR="007C300D">
              <w:rPr>
                <w:bCs/>
                <w:sz w:val="22"/>
                <w:szCs w:val="22"/>
              </w:rPr>
              <w:t>,</w:t>
            </w:r>
            <w:r w:rsidRPr="004E3F63">
              <w:rPr>
                <w:bCs/>
                <w:sz w:val="22"/>
                <w:szCs w:val="22"/>
              </w:rPr>
              <w:t xml:space="preserve"> </w:t>
            </w:r>
          </w:p>
          <w:p w14:paraId="3DE6746C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4E3F63">
              <w:rPr>
                <w:bCs/>
                <w:sz w:val="22"/>
                <w:szCs w:val="22"/>
              </w:rPr>
              <w:t>l) dążą do powstrzymania powstawania odpadów morskich jako wkład w realizację celu zrównoważonego rozwoju Organizacji Narodów Zjednoczonych dotyczącego zapobiegania i znacznego zmniejszenia wszelkiego rodzaju zanieczyszczeń środowiska morskiego</w:t>
            </w:r>
            <w:r w:rsidR="007C300D">
              <w:rPr>
                <w:bCs/>
                <w:sz w:val="22"/>
                <w:szCs w:val="22"/>
              </w:rPr>
              <w:t>,</w:t>
            </w:r>
            <w:r w:rsidRPr="004E3F63">
              <w:rPr>
                <w:bCs/>
                <w:sz w:val="22"/>
                <w:szCs w:val="22"/>
              </w:rPr>
              <w:t xml:space="preserve"> </w:t>
            </w:r>
          </w:p>
          <w:p w14:paraId="4D0D15D8" w14:textId="77777777" w:rsidR="00E55E6A" w:rsidRPr="004E3F63" w:rsidRDefault="00E55E6A" w:rsidP="004F10CE">
            <w:pPr>
              <w:pStyle w:val="Akapitzlist"/>
              <w:spacing w:line="276" w:lineRule="auto"/>
              <w:ind w:left="600" w:hanging="287"/>
              <w:rPr>
                <w:bCs/>
              </w:rPr>
            </w:pPr>
            <w:r w:rsidRPr="004E3F63">
              <w:rPr>
                <w:bCs/>
                <w:sz w:val="22"/>
                <w:szCs w:val="22"/>
              </w:rPr>
              <w:t>m) polegają na opracowaniu i wspieraniu kampanii informacyjnych podnoszących poziom świadomości na temat zapobiegania powstawaniu odpadów i zaśmiecania.</w:t>
            </w:r>
          </w:p>
          <w:p w14:paraId="0A0BEBAB" w14:textId="77777777" w:rsidR="00311115" w:rsidRDefault="007C300D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>
              <w:rPr>
                <w:bCs/>
                <w:sz w:val="22"/>
                <w:szCs w:val="22"/>
              </w:rPr>
              <w:t>Zatem</w:t>
            </w:r>
            <w:r w:rsidRPr="001A0C43">
              <w:rPr>
                <w:bCs/>
                <w:sz w:val="22"/>
                <w:szCs w:val="22"/>
              </w:rPr>
              <w:t xml:space="preserve"> </w:t>
            </w:r>
            <w:r w:rsidR="003F1FB0">
              <w:rPr>
                <w:bCs/>
                <w:sz w:val="22"/>
                <w:szCs w:val="22"/>
              </w:rPr>
              <w:t xml:space="preserve">w Kpgo </w:t>
            </w:r>
            <w:r w:rsidR="002F272C" w:rsidRPr="001A0C43">
              <w:rPr>
                <w:bCs/>
                <w:sz w:val="22"/>
                <w:szCs w:val="22"/>
              </w:rPr>
              <w:t>w znacznej mierze zosta</w:t>
            </w:r>
            <w:r w:rsidR="005C3584">
              <w:rPr>
                <w:bCs/>
                <w:sz w:val="22"/>
                <w:szCs w:val="22"/>
              </w:rPr>
              <w:t>n</w:t>
            </w:r>
            <w:r w:rsidR="00600C51">
              <w:rPr>
                <w:bCs/>
                <w:sz w:val="22"/>
                <w:szCs w:val="22"/>
              </w:rPr>
              <w:t>ą</w:t>
            </w:r>
            <w:r w:rsidR="002F272C" w:rsidRPr="001A0C43">
              <w:rPr>
                <w:bCs/>
                <w:sz w:val="22"/>
                <w:szCs w:val="22"/>
              </w:rPr>
              <w:t xml:space="preserve"> rozszerzone zagadnienia dotyczące zapobiegania powstawaniu odpadów żywności, wobec wymogu </w:t>
            </w:r>
            <w:r w:rsidR="00B6056E">
              <w:rPr>
                <w:bCs/>
                <w:sz w:val="22"/>
                <w:szCs w:val="22"/>
              </w:rPr>
              <w:t xml:space="preserve">np. </w:t>
            </w:r>
            <w:bookmarkStart w:id="9" w:name="_Hlk3556956"/>
            <w:r w:rsidR="002F272C" w:rsidRPr="001A0C43">
              <w:rPr>
                <w:bCs/>
                <w:sz w:val="22"/>
                <w:szCs w:val="22"/>
              </w:rPr>
              <w:t>opracowania przez państwa członkowskie specjalnych programów zapobiegania powstawaniu odpadów żywności</w:t>
            </w:r>
            <w:r>
              <w:rPr>
                <w:bCs/>
                <w:sz w:val="22"/>
                <w:szCs w:val="22"/>
              </w:rPr>
              <w:t>. W Kpgo</w:t>
            </w:r>
            <w:r w:rsidR="004F10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zostanie również uwzględnione zagadnienie</w:t>
            </w:r>
            <w:r w:rsidR="00B6056E">
              <w:rPr>
                <w:bCs/>
                <w:sz w:val="22"/>
                <w:szCs w:val="22"/>
              </w:rPr>
              <w:t xml:space="preserve"> gospodarowania surowcami krytycznymi</w:t>
            </w:r>
            <w:r w:rsidR="002F272C" w:rsidRPr="001A0C43">
              <w:rPr>
                <w:bCs/>
                <w:sz w:val="22"/>
                <w:szCs w:val="22"/>
              </w:rPr>
              <w:t xml:space="preserve">. </w:t>
            </w:r>
            <w:bookmarkEnd w:id="9"/>
          </w:p>
          <w:p w14:paraId="065CBDB1" w14:textId="77777777" w:rsidR="00311115" w:rsidRDefault="002F272C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bookmarkStart w:id="10" w:name="_Hlk3556979"/>
            <w:r w:rsidRPr="001A0C43">
              <w:rPr>
                <w:bCs/>
                <w:sz w:val="22"/>
                <w:szCs w:val="22"/>
              </w:rPr>
              <w:t xml:space="preserve">Zapobieganie powstawaniu odpadów </w:t>
            </w:r>
            <w:r w:rsidR="003F1FB0">
              <w:rPr>
                <w:bCs/>
                <w:sz w:val="22"/>
                <w:szCs w:val="22"/>
              </w:rPr>
              <w:t>będzie</w:t>
            </w:r>
            <w:r w:rsidRPr="001A0C43">
              <w:rPr>
                <w:bCs/>
                <w:sz w:val="22"/>
                <w:szCs w:val="22"/>
              </w:rPr>
              <w:t xml:space="preserve"> realizowane już na etapie projektowania wyrobu (ekoprojektowanie), a także w fazie jego produkcji, dystrybucji oraz konsumpcji</w:t>
            </w:r>
            <w:bookmarkEnd w:id="10"/>
            <w:r w:rsidRPr="001A0C43">
              <w:rPr>
                <w:bCs/>
                <w:sz w:val="22"/>
                <w:szCs w:val="22"/>
              </w:rPr>
              <w:t>. Postępowanie to powinno dotyczyć zarówno procesów produkcyjnych</w:t>
            </w:r>
            <w:r w:rsidR="00B24E1C" w:rsidRPr="001A0C43">
              <w:rPr>
                <w:bCs/>
                <w:sz w:val="22"/>
                <w:szCs w:val="22"/>
              </w:rPr>
              <w:t>,</w:t>
            </w:r>
            <w:r w:rsidRPr="001A0C43">
              <w:rPr>
                <w:bCs/>
                <w:sz w:val="22"/>
                <w:szCs w:val="22"/>
              </w:rPr>
              <w:t xml:space="preserve"> jak i, uwzględniając specyfikę działalności, procesów innych niż produkcyjne np. usługi. </w:t>
            </w:r>
            <w:r w:rsidR="003C36D1">
              <w:rPr>
                <w:bCs/>
                <w:sz w:val="22"/>
                <w:szCs w:val="22"/>
              </w:rPr>
              <w:t xml:space="preserve">Zagadnienia dotyczące zapobiegania powstawaniu odpadów dotyczą podejmowania określonych działań zanim dojdzie do powstania odpadów. </w:t>
            </w:r>
            <w:r w:rsidR="007B1189">
              <w:rPr>
                <w:bCs/>
                <w:sz w:val="22"/>
                <w:szCs w:val="22"/>
              </w:rPr>
              <w:t>Wiele wymagań dotyczy warunków</w:t>
            </w:r>
            <w:r w:rsidR="00A03DD6">
              <w:rPr>
                <w:bCs/>
                <w:sz w:val="22"/>
                <w:szCs w:val="22"/>
              </w:rPr>
              <w:t>,</w:t>
            </w:r>
            <w:r w:rsidR="007B1189">
              <w:rPr>
                <w:bCs/>
                <w:sz w:val="22"/>
                <w:szCs w:val="22"/>
              </w:rPr>
              <w:t xml:space="preserve"> jakie powinny być spełnione przez produkty/wyroby i podejmowane na etapie wytwórczym – co jest poza kompetencjami resortu</w:t>
            </w:r>
            <w:r w:rsidR="00D626D5">
              <w:rPr>
                <w:bCs/>
                <w:sz w:val="22"/>
                <w:szCs w:val="22"/>
              </w:rPr>
              <w:t xml:space="preserve"> klimatu</w:t>
            </w:r>
            <w:r w:rsidR="007B1189">
              <w:rPr>
                <w:bCs/>
                <w:sz w:val="22"/>
                <w:szCs w:val="22"/>
              </w:rPr>
              <w:t xml:space="preserve">. </w:t>
            </w:r>
            <w:r w:rsidRPr="001A0C43">
              <w:rPr>
                <w:bCs/>
                <w:sz w:val="22"/>
                <w:szCs w:val="22"/>
              </w:rPr>
              <w:t xml:space="preserve">Stąd w działania w tym zakresie </w:t>
            </w:r>
            <w:r w:rsidR="00600C51">
              <w:rPr>
                <w:bCs/>
                <w:sz w:val="22"/>
                <w:szCs w:val="22"/>
              </w:rPr>
              <w:t>będą</w:t>
            </w:r>
            <w:r w:rsidRPr="001A0C43">
              <w:rPr>
                <w:bCs/>
                <w:sz w:val="22"/>
                <w:szCs w:val="22"/>
              </w:rPr>
              <w:t xml:space="preserve"> zaangażowane odpowiednie resorty</w:t>
            </w:r>
            <w:r w:rsidR="00600C51">
              <w:rPr>
                <w:bCs/>
                <w:sz w:val="22"/>
                <w:szCs w:val="22"/>
              </w:rPr>
              <w:t xml:space="preserve"> i jednostki</w:t>
            </w:r>
            <w:r w:rsidR="007B1189">
              <w:rPr>
                <w:bCs/>
                <w:sz w:val="22"/>
                <w:szCs w:val="22"/>
              </w:rPr>
              <w:t xml:space="preserve"> w których właściwości będą leżały działania związane z określonymi produ</w:t>
            </w:r>
            <w:r w:rsidR="0037021F">
              <w:rPr>
                <w:bCs/>
                <w:sz w:val="22"/>
                <w:szCs w:val="22"/>
              </w:rPr>
              <w:t>ktami/wyrobami czy te</w:t>
            </w:r>
            <w:r w:rsidR="003D6FB1">
              <w:rPr>
                <w:bCs/>
                <w:sz w:val="22"/>
                <w:szCs w:val="22"/>
              </w:rPr>
              <w:t>ż</w:t>
            </w:r>
            <w:r w:rsidR="0037021F">
              <w:rPr>
                <w:bCs/>
                <w:sz w:val="22"/>
                <w:szCs w:val="22"/>
              </w:rPr>
              <w:t xml:space="preserve"> usługami</w:t>
            </w:r>
            <w:r w:rsidRPr="001A0C43">
              <w:rPr>
                <w:bCs/>
                <w:sz w:val="22"/>
                <w:szCs w:val="22"/>
              </w:rPr>
              <w:t xml:space="preserve">, w tym </w:t>
            </w:r>
            <w:r w:rsidR="00006DFC">
              <w:rPr>
                <w:bCs/>
                <w:sz w:val="22"/>
                <w:szCs w:val="22"/>
              </w:rPr>
              <w:t>Narodowy Fundusz Ochrony Środowiska i Gospodarki Wodnej (</w:t>
            </w:r>
            <w:r w:rsidRPr="001A0C43">
              <w:rPr>
                <w:bCs/>
                <w:sz w:val="22"/>
                <w:szCs w:val="22"/>
              </w:rPr>
              <w:t>NFOŚiGW</w:t>
            </w:r>
            <w:r w:rsidR="00006DFC">
              <w:rPr>
                <w:bCs/>
                <w:sz w:val="22"/>
                <w:szCs w:val="22"/>
              </w:rPr>
              <w:t>)</w:t>
            </w:r>
            <w:r w:rsidRPr="001A0C43">
              <w:rPr>
                <w:bCs/>
                <w:sz w:val="22"/>
                <w:szCs w:val="22"/>
              </w:rPr>
              <w:t>, samorząd terytorialny</w:t>
            </w:r>
            <w:r w:rsidR="00867492">
              <w:rPr>
                <w:bCs/>
                <w:sz w:val="22"/>
                <w:szCs w:val="22"/>
              </w:rPr>
              <w:t xml:space="preserve"> </w:t>
            </w:r>
            <w:r w:rsidR="00867492" w:rsidRPr="00867492">
              <w:rPr>
                <w:bCs/>
                <w:sz w:val="22"/>
                <w:szCs w:val="22"/>
              </w:rPr>
              <w:t>(urzędy marszałkowskie, gminy)</w:t>
            </w:r>
            <w:r w:rsidRPr="001A0C43">
              <w:rPr>
                <w:bCs/>
                <w:sz w:val="22"/>
                <w:szCs w:val="22"/>
              </w:rPr>
              <w:t xml:space="preserve">, przedsiębiorcy (w tym małe i średnie przedsiębiorstwa). </w:t>
            </w:r>
            <w:r w:rsidR="009C0EF9">
              <w:rPr>
                <w:bCs/>
                <w:sz w:val="22"/>
                <w:szCs w:val="22"/>
              </w:rPr>
              <w:t>Działania te zostaną określone w programach zapobiegania powstawaniu odpadów.</w:t>
            </w:r>
            <w:r w:rsidR="00B3339E">
              <w:rPr>
                <w:bCs/>
                <w:sz w:val="22"/>
                <w:szCs w:val="22"/>
              </w:rPr>
              <w:t xml:space="preserve"> </w:t>
            </w:r>
            <w:r w:rsidR="007B1189">
              <w:rPr>
                <w:bCs/>
                <w:sz w:val="22"/>
                <w:szCs w:val="22"/>
              </w:rPr>
              <w:t>Przykładowo w przypadku</w:t>
            </w:r>
            <w:r w:rsidR="007B1189" w:rsidRPr="007B1189">
              <w:rPr>
                <w:bCs/>
                <w:sz w:val="22"/>
                <w:szCs w:val="22"/>
              </w:rPr>
              <w:t xml:space="preserve"> zagadnienia dotyczące</w:t>
            </w:r>
            <w:r w:rsidR="007B1189">
              <w:rPr>
                <w:bCs/>
                <w:sz w:val="22"/>
                <w:szCs w:val="22"/>
              </w:rPr>
              <w:t>go</w:t>
            </w:r>
            <w:r w:rsidR="007B1189" w:rsidRPr="007B1189">
              <w:rPr>
                <w:bCs/>
                <w:sz w:val="22"/>
                <w:szCs w:val="22"/>
              </w:rPr>
              <w:t xml:space="preserve"> zapobiegania powstawaniu odpadów żywności</w:t>
            </w:r>
            <w:r w:rsidR="007B1189">
              <w:rPr>
                <w:bCs/>
                <w:sz w:val="22"/>
                <w:szCs w:val="22"/>
              </w:rPr>
              <w:t xml:space="preserve">, przyjęte działania mogą mieć w przyszłości wpływ </w:t>
            </w:r>
            <w:r w:rsidR="007B1189" w:rsidRPr="00ED07C8">
              <w:rPr>
                <w:bCs/>
                <w:sz w:val="22"/>
                <w:szCs w:val="22"/>
              </w:rPr>
              <w:t>na usługi gastronomiczne, producentów żywności, przetwórstwo przemysłowe czy te</w:t>
            </w:r>
            <w:r w:rsidR="009B0DD9">
              <w:rPr>
                <w:bCs/>
                <w:sz w:val="22"/>
                <w:szCs w:val="22"/>
              </w:rPr>
              <w:t>ż</w:t>
            </w:r>
            <w:r w:rsidR="007B1189" w:rsidRPr="00ED07C8">
              <w:rPr>
                <w:bCs/>
                <w:sz w:val="22"/>
                <w:szCs w:val="22"/>
              </w:rPr>
              <w:t xml:space="preserve"> banki żywności. Wielkość wpływu jednak będzie znana po określeniu w </w:t>
            </w:r>
            <w:r w:rsidR="009C0EF9">
              <w:rPr>
                <w:bCs/>
                <w:sz w:val="22"/>
                <w:szCs w:val="22"/>
              </w:rPr>
              <w:t>program</w:t>
            </w:r>
            <w:r w:rsidR="003D2005">
              <w:rPr>
                <w:bCs/>
                <w:sz w:val="22"/>
                <w:szCs w:val="22"/>
              </w:rPr>
              <w:t>ie</w:t>
            </w:r>
            <w:r w:rsidR="009C0EF9">
              <w:rPr>
                <w:bCs/>
                <w:sz w:val="22"/>
                <w:szCs w:val="22"/>
              </w:rPr>
              <w:t xml:space="preserve"> zapobiegania powstawaniu odpadów</w:t>
            </w:r>
            <w:r w:rsidR="009C0EF9" w:rsidRPr="00ED07C8">
              <w:rPr>
                <w:bCs/>
                <w:sz w:val="22"/>
                <w:szCs w:val="22"/>
              </w:rPr>
              <w:t xml:space="preserve"> </w:t>
            </w:r>
            <w:r w:rsidR="007B1189" w:rsidRPr="00ED07C8">
              <w:rPr>
                <w:bCs/>
                <w:sz w:val="22"/>
                <w:szCs w:val="22"/>
              </w:rPr>
              <w:t>odpowiednich do realizacji działań</w:t>
            </w:r>
            <w:r w:rsidR="007B1189">
              <w:rPr>
                <w:bCs/>
                <w:sz w:val="22"/>
                <w:szCs w:val="22"/>
              </w:rPr>
              <w:t>, które będą wypracowane wspólnie z innymi resortami.</w:t>
            </w:r>
            <w:r w:rsidR="004F10CE">
              <w:rPr>
                <w:bCs/>
                <w:sz w:val="22"/>
                <w:szCs w:val="22"/>
              </w:rPr>
              <w:t xml:space="preserve"> </w:t>
            </w:r>
          </w:p>
          <w:p w14:paraId="2EE5D61D" w14:textId="45BAEE11" w:rsidR="00311115" w:rsidRDefault="00867492" w:rsidP="00B3339E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1A0C43">
              <w:rPr>
                <w:bCs/>
                <w:sz w:val="22"/>
                <w:szCs w:val="22"/>
              </w:rPr>
              <w:t xml:space="preserve">atomiast </w:t>
            </w:r>
            <w:r w:rsidR="002F272C" w:rsidRPr="001A0C43">
              <w:rPr>
                <w:bCs/>
                <w:sz w:val="22"/>
                <w:szCs w:val="22"/>
              </w:rPr>
              <w:t>w wojewódzkich planach gospodarki odpadami (wpgo) zostaną określone działania do realizacji przez samorząd terytorialny. W celu umożliwienia spełnienia wymogu UE dotyczącego monitorowania i oceny postępów we wdrażaniu środków służących zapobieganiu powstawaniu odpadów, poszczególne resorty odpowiedzialne za realizację zadań zosta</w:t>
            </w:r>
            <w:r w:rsidR="00477324">
              <w:rPr>
                <w:bCs/>
                <w:sz w:val="22"/>
                <w:szCs w:val="22"/>
              </w:rPr>
              <w:t>n</w:t>
            </w:r>
            <w:r w:rsidR="002F272C" w:rsidRPr="001A0C43">
              <w:rPr>
                <w:bCs/>
                <w:sz w:val="22"/>
                <w:szCs w:val="22"/>
              </w:rPr>
              <w:t xml:space="preserve">ą zobowiązane do </w:t>
            </w:r>
            <w:bookmarkStart w:id="11" w:name="_Hlk3557158"/>
            <w:r w:rsidR="002F272C" w:rsidRPr="001A0C43">
              <w:rPr>
                <w:bCs/>
                <w:sz w:val="22"/>
                <w:szCs w:val="22"/>
              </w:rPr>
              <w:t xml:space="preserve">przekazywania </w:t>
            </w:r>
            <w:r w:rsidR="003D2005">
              <w:rPr>
                <w:bCs/>
                <w:sz w:val="22"/>
                <w:szCs w:val="22"/>
              </w:rPr>
              <w:t xml:space="preserve">co roku </w:t>
            </w:r>
            <w:r w:rsidR="002F272C" w:rsidRPr="001A0C43">
              <w:rPr>
                <w:bCs/>
                <w:sz w:val="22"/>
                <w:szCs w:val="22"/>
              </w:rPr>
              <w:t xml:space="preserve">do Ministerstwa </w:t>
            </w:r>
            <w:r w:rsidR="00D626D5">
              <w:rPr>
                <w:bCs/>
                <w:sz w:val="22"/>
                <w:szCs w:val="22"/>
              </w:rPr>
              <w:t>Klimatu</w:t>
            </w:r>
            <w:r w:rsidR="00AE5F64">
              <w:rPr>
                <w:bCs/>
                <w:sz w:val="22"/>
                <w:szCs w:val="22"/>
              </w:rPr>
              <w:t xml:space="preserve"> i Środowiska</w:t>
            </w:r>
            <w:r w:rsidR="002F272C" w:rsidRPr="001A0C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2F272C" w:rsidRPr="001A0C43">
              <w:rPr>
                <w:bCs/>
                <w:sz w:val="22"/>
                <w:szCs w:val="22"/>
              </w:rPr>
              <w:t>M</w:t>
            </w:r>
            <w:r w:rsidR="00D626D5">
              <w:rPr>
                <w:bCs/>
                <w:sz w:val="22"/>
                <w:szCs w:val="22"/>
              </w:rPr>
              <w:t>K</w:t>
            </w:r>
            <w:r w:rsidR="00AE5F64">
              <w:rPr>
                <w:bCs/>
                <w:sz w:val="22"/>
                <w:szCs w:val="22"/>
              </w:rPr>
              <w:t>iŚ</w:t>
            </w:r>
            <w:proofErr w:type="spellEnd"/>
            <w:r w:rsidR="002F272C" w:rsidRPr="001A0C43">
              <w:rPr>
                <w:bCs/>
                <w:sz w:val="22"/>
                <w:szCs w:val="22"/>
              </w:rPr>
              <w:t>) stosownych danych i informacji</w:t>
            </w:r>
            <w:r w:rsidR="00200442" w:rsidRPr="00200442">
              <w:rPr>
                <w:bCs/>
                <w:sz w:val="22"/>
                <w:szCs w:val="22"/>
              </w:rPr>
              <w:t xml:space="preserve"> </w:t>
            </w:r>
            <w:r w:rsidR="00FD28E7">
              <w:rPr>
                <w:bCs/>
                <w:sz w:val="22"/>
                <w:szCs w:val="22"/>
              </w:rPr>
              <w:t>dotyczących</w:t>
            </w:r>
            <w:r w:rsidR="00200442" w:rsidRPr="00200442">
              <w:rPr>
                <w:bCs/>
                <w:sz w:val="22"/>
                <w:szCs w:val="22"/>
              </w:rPr>
              <w:t xml:space="preserve"> stopnia realizacji zadań i osiąganych efektów w zakresie zapobiegania powstawaniu odpadów</w:t>
            </w:r>
            <w:r w:rsidR="002F272C" w:rsidRPr="001A0C43">
              <w:rPr>
                <w:bCs/>
                <w:sz w:val="22"/>
                <w:szCs w:val="22"/>
              </w:rPr>
              <w:t>, których zakres i forma zostaną określone przez M</w:t>
            </w:r>
            <w:r w:rsidR="00D626D5">
              <w:rPr>
                <w:bCs/>
                <w:sz w:val="22"/>
                <w:szCs w:val="22"/>
              </w:rPr>
              <w:t>K</w:t>
            </w:r>
            <w:r w:rsidR="003C36D1">
              <w:rPr>
                <w:bCs/>
                <w:sz w:val="22"/>
                <w:szCs w:val="22"/>
              </w:rPr>
              <w:t xml:space="preserve"> </w:t>
            </w:r>
            <w:r w:rsidR="003D2005">
              <w:rPr>
                <w:bCs/>
                <w:sz w:val="22"/>
                <w:szCs w:val="22"/>
              </w:rPr>
              <w:t xml:space="preserve">w rozporządzeniu </w:t>
            </w:r>
            <w:r w:rsidR="003C36D1">
              <w:rPr>
                <w:bCs/>
                <w:sz w:val="22"/>
                <w:szCs w:val="22"/>
              </w:rPr>
              <w:t xml:space="preserve">m.in. na podstawie zakresu wymaganych przez KE raportów. </w:t>
            </w:r>
            <w:bookmarkEnd w:id="11"/>
          </w:p>
          <w:p w14:paraId="4253F3D2" w14:textId="77777777" w:rsidR="00FD28E7" w:rsidRDefault="002F272C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 w:rsidRPr="001A0C43">
              <w:rPr>
                <w:bCs/>
                <w:sz w:val="22"/>
                <w:szCs w:val="22"/>
              </w:rPr>
              <w:t>Projektowane zmiany odnoszą się również do zakresu planów gospodarki odpadami. Kpgo oraz wpgo będą zawierały nowe elementy, takie jak</w:t>
            </w:r>
            <w:r w:rsidR="00FD28E7">
              <w:rPr>
                <w:bCs/>
                <w:sz w:val="22"/>
                <w:szCs w:val="22"/>
              </w:rPr>
              <w:t>:</w:t>
            </w:r>
          </w:p>
          <w:p w14:paraId="29BD9E99" w14:textId="77777777" w:rsidR="00FD28E7" w:rsidRDefault="00FD28E7" w:rsidP="00B3339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>
              <w:rPr>
                <w:bCs/>
                <w:sz w:val="22"/>
                <w:szCs w:val="22"/>
              </w:rPr>
              <w:t>a)</w:t>
            </w:r>
            <w:r w:rsidR="002F272C" w:rsidRPr="001A0C43">
              <w:rPr>
                <w:bCs/>
                <w:sz w:val="22"/>
                <w:szCs w:val="22"/>
              </w:rPr>
              <w:t xml:space="preserve"> rozwiązania dotyczące odpadów zawierających znaczne ilości surowców krytycznych, </w:t>
            </w:r>
          </w:p>
          <w:p w14:paraId="6A7A2F38" w14:textId="77777777" w:rsidR="00FD28E7" w:rsidRDefault="00FD28E7" w:rsidP="00B3339E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b) </w:t>
            </w:r>
            <w:r w:rsidR="002F272C" w:rsidRPr="001A0C43">
              <w:rPr>
                <w:bCs/>
                <w:sz w:val="22"/>
                <w:szCs w:val="22"/>
              </w:rPr>
              <w:t xml:space="preserve">środki na rzecz </w:t>
            </w:r>
            <w:r w:rsidR="00A14BA0" w:rsidRPr="001A0C43">
              <w:rPr>
                <w:bCs/>
                <w:sz w:val="22"/>
                <w:szCs w:val="22"/>
              </w:rPr>
              <w:t>przeciwdziałania</w:t>
            </w:r>
            <w:r w:rsidR="002F272C" w:rsidRPr="001A0C43">
              <w:rPr>
                <w:bCs/>
                <w:sz w:val="22"/>
                <w:szCs w:val="22"/>
              </w:rPr>
              <w:t xml:space="preserve"> </w:t>
            </w:r>
            <w:r w:rsidR="00724FA4" w:rsidRPr="001A0C43">
              <w:rPr>
                <w:bCs/>
                <w:sz w:val="22"/>
                <w:szCs w:val="22"/>
              </w:rPr>
              <w:t>zaśmiecani</w:t>
            </w:r>
            <w:r w:rsidR="00724FA4">
              <w:rPr>
                <w:bCs/>
                <w:sz w:val="22"/>
                <w:szCs w:val="22"/>
              </w:rPr>
              <w:t>u</w:t>
            </w:r>
            <w:r w:rsidR="00724FA4" w:rsidRPr="001A0C43">
              <w:rPr>
                <w:bCs/>
                <w:sz w:val="22"/>
                <w:szCs w:val="22"/>
              </w:rPr>
              <w:t xml:space="preserve"> </w:t>
            </w:r>
            <w:r w:rsidR="00A14BA0" w:rsidRPr="001A0C43">
              <w:rPr>
                <w:bCs/>
                <w:sz w:val="22"/>
                <w:szCs w:val="22"/>
              </w:rPr>
              <w:t>środowiska</w:t>
            </w:r>
            <w:r w:rsidR="002F272C" w:rsidRPr="001A0C43">
              <w:rPr>
                <w:bCs/>
                <w:sz w:val="22"/>
                <w:szCs w:val="22"/>
              </w:rPr>
              <w:t xml:space="preserve"> </w:t>
            </w:r>
            <w:r w:rsidR="00724FA4">
              <w:rPr>
                <w:bCs/>
                <w:sz w:val="22"/>
                <w:szCs w:val="22"/>
              </w:rPr>
              <w:t xml:space="preserve">lądowego i morskiego </w:t>
            </w:r>
            <w:r w:rsidR="002F272C" w:rsidRPr="001A0C43">
              <w:rPr>
                <w:bCs/>
                <w:sz w:val="22"/>
                <w:szCs w:val="22"/>
              </w:rPr>
              <w:t xml:space="preserve">oraz uprzątania wszystkich rodzajów odpadów. </w:t>
            </w:r>
          </w:p>
          <w:p w14:paraId="6C7256CD" w14:textId="77777777" w:rsidR="00311115" w:rsidRDefault="002F272C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 w:rsidRPr="001A0C43">
              <w:rPr>
                <w:bCs/>
                <w:sz w:val="22"/>
                <w:szCs w:val="22"/>
              </w:rPr>
              <w:lastRenderedPageBreak/>
              <w:t xml:space="preserve">Ponadto </w:t>
            </w:r>
            <w:bookmarkStart w:id="12" w:name="_Hlk3557428"/>
            <w:r w:rsidRPr="001A0C43">
              <w:rPr>
                <w:bCs/>
                <w:sz w:val="22"/>
                <w:szCs w:val="22"/>
              </w:rPr>
              <w:t>wojewódzkie plany gospodarki odpadami będą z</w:t>
            </w:r>
            <w:r w:rsidR="00344022" w:rsidRPr="001A0C43">
              <w:rPr>
                <w:bCs/>
                <w:sz w:val="22"/>
                <w:szCs w:val="22"/>
              </w:rPr>
              <w:t>a</w:t>
            </w:r>
            <w:r w:rsidRPr="001A0C43">
              <w:rPr>
                <w:bCs/>
                <w:sz w:val="22"/>
                <w:szCs w:val="22"/>
              </w:rPr>
              <w:t xml:space="preserve">wierały ocenę istniejących systemów zbierania odpadów, </w:t>
            </w:r>
            <w:r w:rsidR="00311115">
              <w:rPr>
                <w:bCs/>
                <w:sz w:val="22"/>
                <w:szCs w:val="22"/>
              </w:rPr>
              <w:br/>
            </w:r>
            <w:r w:rsidRPr="001A0C43">
              <w:rPr>
                <w:bCs/>
                <w:sz w:val="22"/>
                <w:szCs w:val="22"/>
              </w:rPr>
              <w:t>w tym materialnego i terytorialnego zakresu selektywne</w:t>
            </w:r>
            <w:r w:rsidR="00B24E1C" w:rsidRPr="001A0C43">
              <w:rPr>
                <w:bCs/>
                <w:sz w:val="22"/>
                <w:szCs w:val="22"/>
              </w:rPr>
              <w:t>go</w:t>
            </w:r>
            <w:r w:rsidRPr="001A0C43">
              <w:rPr>
                <w:bCs/>
                <w:sz w:val="22"/>
                <w:szCs w:val="22"/>
              </w:rPr>
              <w:t xml:space="preserve"> zbi</w:t>
            </w:r>
            <w:r w:rsidR="00B24E1C" w:rsidRPr="001A0C43">
              <w:rPr>
                <w:bCs/>
                <w:sz w:val="22"/>
                <w:szCs w:val="22"/>
              </w:rPr>
              <w:t>erania</w:t>
            </w:r>
            <w:r w:rsidRPr="001A0C43">
              <w:rPr>
                <w:bCs/>
                <w:sz w:val="22"/>
                <w:szCs w:val="22"/>
              </w:rPr>
              <w:t xml:space="preserve"> oraz środków służących poprawie jego funkcjonowania, a także wszelkich odstępstw przyznanych zgodnie z przepisami UE.</w:t>
            </w:r>
            <w:bookmarkEnd w:id="12"/>
          </w:p>
          <w:p w14:paraId="7978E00B" w14:textId="77777777" w:rsidR="003D2005" w:rsidRDefault="003D2005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 w:rsidRPr="003D2005">
              <w:rPr>
                <w:bCs/>
                <w:sz w:val="22"/>
                <w:szCs w:val="22"/>
              </w:rPr>
              <w:t xml:space="preserve">Szczegółowe określenie zadań </w:t>
            </w:r>
            <w:r w:rsidR="00154BAD">
              <w:rPr>
                <w:bCs/>
                <w:sz w:val="22"/>
                <w:szCs w:val="22"/>
              </w:rPr>
              <w:t>nastąpi</w:t>
            </w:r>
            <w:r w:rsidR="00154BAD" w:rsidRPr="003D2005">
              <w:rPr>
                <w:bCs/>
                <w:sz w:val="22"/>
                <w:szCs w:val="22"/>
              </w:rPr>
              <w:t xml:space="preserve"> w Kpgo </w:t>
            </w:r>
            <w:r w:rsidRPr="003D2005">
              <w:rPr>
                <w:bCs/>
                <w:sz w:val="22"/>
                <w:szCs w:val="22"/>
              </w:rPr>
              <w:t>na etapie prac nad jego przygotowaniem i zostanie zweryfikowane w procesie konsultacji publicznych, uzgadniania projektu oraz strategicznej oceny oddziaływania na środowisko. Natomiast skutki wdrożenia Kpgo, w tym realizacji wskazanych w nim zadań, zostaną określone w OSR do projektu Kpgo</w:t>
            </w:r>
            <w:r w:rsidR="00B95D94">
              <w:rPr>
                <w:bCs/>
                <w:sz w:val="22"/>
                <w:szCs w:val="22"/>
              </w:rPr>
              <w:t>.</w:t>
            </w:r>
          </w:p>
          <w:p w14:paraId="2D3803A7" w14:textId="77777777" w:rsidR="00154BAD" w:rsidRDefault="00594467" w:rsidP="00311115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bookmarkStart w:id="13" w:name="_Hlk3557455"/>
            <w:r w:rsidRPr="00E20905">
              <w:rPr>
                <w:bCs/>
                <w:sz w:val="22"/>
                <w:szCs w:val="22"/>
              </w:rPr>
              <w:t>Zwiększenie zakresu planów gospodarki odpadami oraz działania dotyczące zapobiegania powstawaniu odpadów wpłyną na zwiększenie obowiązków dla administracji,</w:t>
            </w:r>
            <w:r w:rsidR="0006789C">
              <w:rPr>
                <w:bCs/>
                <w:sz w:val="22"/>
                <w:szCs w:val="22"/>
              </w:rPr>
              <w:t xml:space="preserve"> dotyczących</w:t>
            </w:r>
            <w:r w:rsidR="00154BAD">
              <w:rPr>
                <w:bCs/>
                <w:sz w:val="22"/>
                <w:szCs w:val="22"/>
              </w:rPr>
              <w:t>:</w:t>
            </w:r>
          </w:p>
          <w:p w14:paraId="58F0E8AC" w14:textId="77777777" w:rsidR="00154BAD" w:rsidRDefault="00154BAD" w:rsidP="00B3339E">
            <w:pPr>
              <w:pStyle w:val="Akapitzlist"/>
              <w:spacing w:line="276" w:lineRule="auto"/>
              <w:ind w:left="458" w:hanging="141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F10CE">
              <w:rPr>
                <w:bCs/>
                <w:sz w:val="22"/>
                <w:szCs w:val="22"/>
              </w:rPr>
              <w:t xml:space="preserve"> </w:t>
            </w:r>
            <w:r w:rsidR="0006789C">
              <w:rPr>
                <w:bCs/>
                <w:sz w:val="22"/>
                <w:szCs w:val="22"/>
              </w:rPr>
              <w:t>aktualizacji krajowego oraz wojewódzkich planów gospodarki odpadami</w:t>
            </w:r>
            <w:r>
              <w:rPr>
                <w:bCs/>
                <w:sz w:val="22"/>
                <w:szCs w:val="22"/>
              </w:rPr>
              <w:t>, w tym opracowania programów zapobiegania powstawaniu odpadów,</w:t>
            </w:r>
          </w:p>
          <w:p w14:paraId="2D1AE182" w14:textId="77777777" w:rsidR="006E0755" w:rsidRPr="00ED07C8" w:rsidRDefault="00154BAD" w:rsidP="00B3339E">
            <w:pPr>
              <w:pStyle w:val="Akapitzlist"/>
              <w:spacing w:line="276" w:lineRule="auto"/>
              <w:ind w:left="458" w:hanging="141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- sprawozdawczości w zakresie zapobiegania powstawaniu odpadów, w tym ponownego u</w:t>
            </w:r>
            <w:r w:rsidR="00B95D94">
              <w:rPr>
                <w:bCs/>
                <w:sz w:val="22"/>
                <w:szCs w:val="22"/>
              </w:rPr>
              <w:t>ż</w:t>
            </w:r>
            <w:r>
              <w:rPr>
                <w:bCs/>
                <w:sz w:val="22"/>
                <w:szCs w:val="22"/>
              </w:rPr>
              <w:t>ycia produktów</w:t>
            </w:r>
            <w:bookmarkEnd w:id="13"/>
            <w:r w:rsidR="002210FF">
              <w:rPr>
                <w:color w:val="000000"/>
                <w:sz w:val="22"/>
                <w:szCs w:val="22"/>
              </w:rPr>
              <w:t>.</w:t>
            </w:r>
            <w:r w:rsidR="007A7003" w:rsidRPr="001A0C43">
              <w:rPr>
                <w:color w:val="000000"/>
                <w:sz w:val="22"/>
                <w:szCs w:val="22"/>
              </w:rPr>
              <w:t xml:space="preserve"> </w:t>
            </w:r>
          </w:p>
          <w:p w14:paraId="7B49F597" w14:textId="77777777" w:rsidR="005403C1" w:rsidRDefault="00485861" w:rsidP="000F544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b/>
                <w:u w:val="single"/>
              </w:rPr>
            </w:pPr>
            <w:r w:rsidRPr="00B3339E">
              <w:rPr>
                <w:b/>
                <w:sz w:val="22"/>
                <w:szCs w:val="22"/>
                <w:u w:val="single"/>
              </w:rPr>
              <w:t>Ustawa o utrzymaniu czystości i porządku w gminach</w:t>
            </w:r>
          </w:p>
          <w:p w14:paraId="5F5F98FD" w14:textId="5D1E7324" w:rsidR="00C66A43" w:rsidRPr="00EE28E7" w:rsidRDefault="00AB6CA3" w:rsidP="00EE28E7">
            <w:pPr>
              <w:pStyle w:val="Akapitzlist"/>
              <w:spacing w:line="276" w:lineRule="auto"/>
              <w:ind w:left="0" w:firstLine="313"/>
              <w:rPr>
                <w:color w:val="000000"/>
                <w:sz w:val="22"/>
                <w:szCs w:val="22"/>
              </w:rPr>
            </w:pPr>
            <w:r w:rsidRPr="00140968">
              <w:rPr>
                <w:color w:val="000000"/>
                <w:sz w:val="22"/>
                <w:szCs w:val="22"/>
              </w:rPr>
              <w:t xml:space="preserve">Dla osiągnięcia </w:t>
            </w:r>
            <w:r w:rsidR="00EE28E7" w:rsidRPr="00140968">
              <w:rPr>
                <w:color w:val="000000"/>
                <w:sz w:val="22"/>
                <w:szCs w:val="22"/>
              </w:rPr>
              <w:t xml:space="preserve">obowiązku zmniejszenia do 2035 r. do 10% ilości składowanych odpadów komunalnych (określonego w art. </w:t>
            </w:r>
            <w:r w:rsidR="00EE28E7" w:rsidRPr="00140968">
              <w:rPr>
                <w:rFonts w:eastAsiaTheme="minorEastAsia"/>
                <w:sz w:val="22"/>
                <w:szCs w:val="22"/>
              </w:rPr>
              <w:t xml:space="preserve">5 ust. 5 </w:t>
            </w:r>
            <w:r w:rsidR="00EE28E7" w:rsidRPr="00140968">
              <w:rPr>
                <w:color w:val="000000"/>
                <w:sz w:val="22"/>
                <w:szCs w:val="22"/>
              </w:rPr>
              <w:t xml:space="preserve"> </w:t>
            </w:r>
            <w:r w:rsidR="00EE28E7" w:rsidRPr="00140968">
              <w:rPr>
                <w:rFonts w:eastAsiaTheme="minorEastAsia"/>
                <w:sz w:val="22"/>
                <w:szCs w:val="22"/>
              </w:rPr>
              <w:t>zmienionej dyrektywy 1999/31/WE</w:t>
            </w:r>
            <w:r w:rsidR="00EE28E7" w:rsidRPr="00140968">
              <w:rPr>
                <w:color w:val="000000"/>
                <w:sz w:val="22"/>
                <w:szCs w:val="22"/>
              </w:rPr>
              <w:t xml:space="preserve"> w sprawie składowania odpadów)</w:t>
            </w:r>
            <w:r w:rsidR="00EE28E7">
              <w:rPr>
                <w:color w:val="000000"/>
                <w:sz w:val="22"/>
                <w:szCs w:val="22"/>
              </w:rPr>
              <w:t xml:space="preserve"> </w:t>
            </w:r>
            <w:r w:rsidR="00C66A43" w:rsidRPr="00A231F5">
              <w:rPr>
                <w:color w:val="000000"/>
                <w:sz w:val="22"/>
                <w:szCs w:val="22"/>
              </w:rPr>
              <w:t xml:space="preserve">planowane jest </w:t>
            </w:r>
            <w:r w:rsidR="00C66A43">
              <w:rPr>
                <w:color w:val="000000"/>
                <w:sz w:val="22"/>
                <w:szCs w:val="22"/>
              </w:rPr>
              <w:t>na</w:t>
            </w:r>
            <w:r w:rsidR="00C66A43" w:rsidRPr="00A231F5">
              <w:rPr>
                <w:color w:val="000000"/>
                <w:sz w:val="22"/>
                <w:szCs w:val="22"/>
              </w:rPr>
              <w:t xml:space="preserve">łożenie obowiązku ograniczenia składowania </w:t>
            </w:r>
            <w:r w:rsidR="00C66A43">
              <w:rPr>
                <w:color w:val="000000"/>
                <w:sz w:val="22"/>
                <w:szCs w:val="22"/>
              </w:rPr>
              <w:t>na gminy, przy czym cel ten ma charakter d</w:t>
            </w:r>
            <w:r w:rsidR="00C66A43" w:rsidRPr="00A231F5">
              <w:rPr>
                <w:color w:val="000000"/>
                <w:sz w:val="22"/>
                <w:szCs w:val="22"/>
              </w:rPr>
              <w:t>opełniający ze względu na już istniejące rozwiązania systemowe, w tym w zakresie recyklingu.</w:t>
            </w:r>
            <w:r w:rsidR="00C66A43">
              <w:rPr>
                <w:color w:val="000000"/>
                <w:sz w:val="22"/>
                <w:szCs w:val="22"/>
              </w:rPr>
              <w:t xml:space="preserve"> </w:t>
            </w:r>
          </w:p>
          <w:p w14:paraId="717D1AEB" w14:textId="77777777" w:rsidR="00C66A43" w:rsidRPr="00B3339E" w:rsidRDefault="00C66A43" w:rsidP="00C66A43">
            <w:pPr>
              <w:pStyle w:val="Akapitzlist"/>
              <w:spacing w:line="276" w:lineRule="auto"/>
              <w:ind w:left="0" w:firstLine="313"/>
              <w:rPr>
                <w:bCs/>
              </w:rPr>
            </w:pPr>
            <w:r w:rsidRPr="00A231F5">
              <w:rPr>
                <w:color w:val="000000"/>
                <w:sz w:val="22"/>
                <w:szCs w:val="22"/>
              </w:rPr>
              <w:t xml:space="preserve">Polska </w:t>
            </w:r>
            <w:r w:rsidRPr="00B3339E">
              <w:rPr>
                <w:bCs/>
                <w:sz w:val="22"/>
                <w:szCs w:val="22"/>
              </w:rPr>
              <w:t>podjęła działania legislacyjne w zakresie zmniejszenia ilości składowanych odpadów w trzech kierunkach:</w:t>
            </w:r>
          </w:p>
          <w:p w14:paraId="677E909F" w14:textId="77777777" w:rsidR="00C66A43" w:rsidRPr="00B3339E" w:rsidRDefault="00C66A43" w:rsidP="00C66A43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B3339E">
              <w:rPr>
                <w:bCs/>
                <w:sz w:val="22"/>
                <w:szCs w:val="22"/>
              </w:rPr>
              <w:t>- wprowadzenia nowych zasad selektywnego zbierania odpadów komunalnych,</w:t>
            </w:r>
          </w:p>
          <w:p w14:paraId="7D7F0949" w14:textId="77777777" w:rsidR="00C66A43" w:rsidRPr="00B3339E" w:rsidRDefault="00C66A43" w:rsidP="00C66A43">
            <w:pPr>
              <w:pStyle w:val="Akapitzlist"/>
              <w:spacing w:line="276" w:lineRule="auto"/>
              <w:ind w:left="600" w:hanging="283"/>
              <w:rPr>
                <w:bCs/>
              </w:rPr>
            </w:pPr>
            <w:r w:rsidRPr="00B3339E">
              <w:rPr>
                <w:bCs/>
                <w:sz w:val="22"/>
                <w:szCs w:val="22"/>
              </w:rPr>
              <w:t>- podwyższenia stawek opłat za składowanie odpadów, w szczególności za odpady nieprzetworzone,</w:t>
            </w:r>
          </w:p>
          <w:p w14:paraId="0D943A72" w14:textId="77777777" w:rsidR="00C66A43" w:rsidRPr="00B3339E" w:rsidRDefault="00C66A43" w:rsidP="00C66A43">
            <w:pPr>
              <w:pStyle w:val="Akapitzlist"/>
              <w:spacing w:line="276" w:lineRule="auto"/>
              <w:ind w:left="458" w:hanging="141"/>
              <w:rPr>
                <w:bCs/>
              </w:rPr>
            </w:pPr>
            <w:r w:rsidRPr="00B3339E">
              <w:rPr>
                <w:bCs/>
                <w:sz w:val="22"/>
                <w:szCs w:val="22"/>
              </w:rPr>
              <w:t>- liczne zmiany w nowelizacji ustawy o utrzymaniu czystości i porządku w gminach, efektem których ma być m.in. zwiększenie recyklingu i innych procesów odzysku odpadów.</w:t>
            </w:r>
          </w:p>
          <w:p w14:paraId="471C8ADF" w14:textId="77777777" w:rsidR="00324A94" w:rsidRDefault="00C66A43" w:rsidP="00EE28E7">
            <w:pPr>
              <w:pStyle w:val="Akapitzlist"/>
              <w:spacing w:line="276" w:lineRule="auto"/>
              <w:ind w:left="0" w:firstLine="313"/>
              <w:rPr>
                <w:color w:val="000000"/>
                <w:sz w:val="22"/>
                <w:szCs w:val="22"/>
              </w:rPr>
            </w:pPr>
            <w:r w:rsidRPr="00B3339E">
              <w:rPr>
                <w:bCs/>
                <w:sz w:val="22"/>
                <w:szCs w:val="22"/>
              </w:rPr>
              <w:t>Rozwiązaniem jest zatem zmiana polegająca na zwiększeniu recyklingu i innych procesów odzysku odpadów, które zamiast trafiać do składowania</w:t>
            </w:r>
            <w:r w:rsidRPr="00A231F5">
              <w:rPr>
                <w:color w:val="000000"/>
                <w:sz w:val="22"/>
                <w:szCs w:val="22"/>
              </w:rPr>
              <w:t xml:space="preserve">, powinny zostać przetworzone, </w:t>
            </w:r>
            <w:r w:rsidRPr="008323B1">
              <w:rPr>
                <w:color w:val="000000"/>
                <w:sz w:val="22"/>
                <w:szCs w:val="22"/>
              </w:rPr>
              <w:t xml:space="preserve">nie </w:t>
            </w:r>
            <w:r>
              <w:rPr>
                <w:color w:val="000000"/>
                <w:sz w:val="22"/>
                <w:szCs w:val="22"/>
              </w:rPr>
              <w:t>zaś zmiana polegająca stricte na zm</w:t>
            </w:r>
            <w:r w:rsidRPr="008323B1">
              <w:rPr>
                <w:color w:val="000000"/>
                <w:sz w:val="22"/>
                <w:szCs w:val="22"/>
              </w:rPr>
              <w:t>niejszeni</w:t>
            </w:r>
            <w:r>
              <w:rPr>
                <w:color w:val="000000"/>
                <w:sz w:val="22"/>
                <w:szCs w:val="22"/>
              </w:rPr>
              <w:t xml:space="preserve">u ilości składowanych </w:t>
            </w:r>
            <w:r w:rsidRPr="008323B1">
              <w:rPr>
                <w:color w:val="000000"/>
                <w:sz w:val="22"/>
                <w:szCs w:val="22"/>
              </w:rPr>
              <w:t>odpadów</w:t>
            </w:r>
            <w:r w:rsidR="00CA5B2C">
              <w:rPr>
                <w:color w:val="000000"/>
                <w:sz w:val="22"/>
                <w:szCs w:val="22"/>
              </w:rPr>
              <w:t xml:space="preserve">, a także </w:t>
            </w:r>
            <w:r w:rsidR="00CA5B2C">
              <w:rPr>
                <w:bCs/>
                <w:sz w:val="22"/>
                <w:szCs w:val="22"/>
              </w:rPr>
              <w:t>w</w:t>
            </w:r>
            <w:r>
              <w:rPr>
                <w:bCs/>
                <w:sz w:val="22"/>
                <w:szCs w:val="22"/>
              </w:rPr>
              <w:t>prowadzenie c</w:t>
            </w:r>
            <w:r w:rsidRPr="00B3339E">
              <w:rPr>
                <w:bCs/>
                <w:sz w:val="22"/>
                <w:szCs w:val="22"/>
              </w:rPr>
              <w:t>el</w:t>
            </w:r>
            <w:r>
              <w:rPr>
                <w:bCs/>
                <w:sz w:val="22"/>
                <w:szCs w:val="22"/>
              </w:rPr>
              <w:t>ów</w:t>
            </w:r>
            <w:r w:rsidRPr="00A87EA4">
              <w:rPr>
                <w:color w:val="000000"/>
                <w:sz w:val="22"/>
                <w:szCs w:val="22"/>
              </w:rPr>
              <w:t xml:space="preserve"> </w:t>
            </w:r>
            <w:r w:rsidRPr="00B3339E">
              <w:rPr>
                <w:bCs/>
                <w:sz w:val="22"/>
                <w:szCs w:val="22"/>
              </w:rPr>
              <w:t>w zakresie zmniejszenia ilości składowanych odpadów z określeniem daty ich osiągnięcia, a także kary za nieosiągnięcie tych</w:t>
            </w:r>
            <w:r>
              <w:rPr>
                <w:color w:val="000000"/>
                <w:sz w:val="22"/>
                <w:szCs w:val="22"/>
              </w:rPr>
              <w:t xml:space="preserve"> celów.</w:t>
            </w:r>
          </w:p>
          <w:p w14:paraId="403D1EFB" w14:textId="4785CDF4" w:rsidR="00150904" w:rsidRPr="003374E6" w:rsidRDefault="003374E6" w:rsidP="00EE28E7">
            <w:pPr>
              <w:pStyle w:val="Akapitzlist"/>
              <w:spacing w:line="276" w:lineRule="auto"/>
              <w:ind w:left="0" w:firstLine="313"/>
            </w:pPr>
            <w:r w:rsidRPr="003374E6">
              <w:rPr>
                <w:color w:val="000000"/>
                <w:sz w:val="22"/>
                <w:szCs w:val="22"/>
              </w:rPr>
              <w:t>W związku ze zmianą definicji odpadów komunalnych oraz wprowadzeniem definicji odpadów budowlanych i rozbiórkowych konieczne jest doprecyzowanie obowiązków gminy w zakresie odbierania i sprawozdawania dotyczącego odpadów budowlanych i rozbiórkowych powstających w gospodarstwach domowych</w:t>
            </w:r>
          </w:p>
          <w:p w14:paraId="03DA60C6" w14:textId="77777777" w:rsidR="005403C1" w:rsidRPr="00CE6325" w:rsidRDefault="005403C1" w:rsidP="00CE6325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b/>
                <w:u w:val="single"/>
              </w:rPr>
            </w:pPr>
            <w:r w:rsidRPr="00CE6325">
              <w:rPr>
                <w:b/>
                <w:sz w:val="22"/>
                <w:szCs w:val="22"/>
                <w:u w:val="single"/>
              </w:rPr>
              <w:t>Ustawa o gospodarce opakowaniami i odpadami opakowaniowymi</w:t>
            </w:r>
          </w:p>
          <w:p w14:paraId="6BBF3A62" w14:textId="77777777" w:rsidR="00311115" w:rsidRDefault="004F1656" w:rsidP="00311115">
            <w:pPr>
              <w:pStyle w:val="Akapitzlist"/>
              <w:spacing w:line="276" w:lineRule="auto"/>
              <w:ind w:left="0" w:firstLine="313"/>
            </w:pPr>
            <w:r>
              <w:rPr>
                <w:sz w:val="22"/>
                <w:szCs w:val="22"/>
              </w:rPr>
              <w:t>Ze względu na zmiany wprowadzone w</w:t>
            </w:r>
            <w:r w:rsidR="004F10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dyrektywie </w:t>
            </w:r>
            <w:r w:rsidR="007504C5">
              <w:rPr>
                <w:sz w:val="22"/>
                <w:szCs w:val="22"/>
              </w:rPr>
              <w:t>94/</w:t>
            </w:r>
            <w:r w:rsidR="00A21CC0">
              <w:rPr>
                <w:sz w:val="22"/>
                <w:szCs w:val="22"/>
              </w:rPr>
              <w:t>62</w:t>
            </w:r>
            <w:r w:rsidR="007504C5">
              <w:rPr>
                <w:sz w:val="22"/>
                <w:szCs w:val="22"/>
              </w:rPr>
              <w:t>/WE w ustawie</w:t>
            </w:r>
            <w:r w:rsidR="004F10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dnia 13 lipca 2013 r. </w:t>
            </w:r>
            <w:r w:rsidR="007504C5">
              <w:rPr>
                <w:sz w:val="22"/>
                <w:szCs w:val="22"/>
              </w:rPr>
              <w:t>o gospodarce opakowaniami i odpadami opakowaniowymi zostaną zaktualizowane definicje: odpadów opakowaniowych, opakowań wielokrotnego użytku i opakowań wielomateriałowych.</w:t>
            </w:r>
          </w:p>
          <w:p w14:paraId="222FB31F" w14:textId="77777777" w:rsidR="006E1691" w:rsidRDefault="0063350A" w:rsidP="00311115">
            <w:pPr>
              <w:pStyle w:val="Akapitzlist"/>
              <w:spacing w:line="276" w:lineRule="auto"/>
              <w:ind w:left="0" w:firstLine="313"/>
            </w:pPr>
            <w:r w:rsidRPr="001A0C43">
              <w:rPr>
                <w:sz w:val="22"/>
                <w:szCs w:val="22"/>
              </w:rPr>
              <w:t>W celu zapewnienia zgodności systemów rozszerzonej odpowiedzialności producenta</w:t>
            </w:r>
            <w:r w:rsidR="005E4EE4">
              <w:rPr>
                <w:sz w:val="22"/>
                <w:szCs w:val="22"/>
              </w:rPr>
              <w:t>,</w:t>
            </w:r>
            <w:r w:rsidRPr="001A0C43">
              <w:rPr>
                <w:sz w:val="22"/>
                <w:szCs w:val="22"/>
              </w:rPr>
              <w:t xml:space="preserve"> ustanowionych </w:t>
            </w:r>
            <w:r w:rsidR="00B06CDF">
              <w:rPr>
                <w:sz w:val="22"/>
                <w:szCs w:val="22"/>
              </w:rPr>
              <w:t>przepi</w:t>
            </w:r>
            <w:r w:rsidR="005C381F">
              <w:rPr>
                <w:sz w:val="22"/>
                <w:szCs w:val="22"/>
              </w:rPr>
              <w:t>s</w:t>
            </w:r>
            <w:r w:rsidR="00B06CDF">
              <w:rPr>
                <w:sz w:val="22"/>
                <w:szCs w:val="22"/>
              </w:rPr>
              <w:t>ami</w:t>
            </w:r>
            <w:r w:rsidR="005C381F">
              <w:rPr>
                <w:sz w:val="22"/>
                <w:szCs w:val="22"/>
              </w:rPr>
              <w:t xml:space="preserve"> ustawy </w:t>
            </w:r>
            <w:r w:rsidR="00CB35EE">
              <w:rPr>
                <w:sz w:val="22"/>
                <w:szCs w:val="22"/>
              </w:rPr>
              <w:t>o gospodarce opakowaniami i odpadami opakowaniowymi</w:t>
            </w:r>
            <w:r w:rsidR="005E4EE4">
              <w:rPr>
                <w:sz w:val="22"/>
                <w:szCs w:val="22"/>
              </w:rPr>
              <w:t>, ze zmianami wprowadzonymi w art. 8 i 8a</w:t>
            </w:r>
            <w:r w:rsidR="009D1C00">
              <w:rPr>
                <w:sz w:val="22"/>
                <w:szCs w:val="22"/>
              </w:rPr>
              <w:t xml:space="preserve"> </w:t>
            </w:r>
            <w:r w:rsidR="005E4EE4" w:rsidRPr="001A0C43">
              <w:rPr>
                <w:rFonts w:eastAsiaTheme="minorEastAsia"/>
                <w:bCs/>
                <w:sz w:val="22"/>
                <w:szCs w:val="22"/>
              </w:rPr>
              <w:t>dyrektywy 2008/98/WE</w:t>
            </w:r>
            <w:r w:rsidR="005E4EE4">
              <w:rPr>
                <w:rFonts w:eastAsiaTheme="minorEastAsia"/>
                <w:bCs/>
                <w:sz w:val="22"/>
                <w:szCs w:val="22"/>
              </w:rPr>
              <w:t>,</w:t>
            </w:r>
            <w:r w:rsidR="00CB35EE">
              <w:rPr>
                <w:sz w:val="22"/>
                <w:szCs w:val="22"/>
              </w:rPr>
              <w:t xml:space="preserve"> </w:t>
            </w:r>
            <w:r w:rsidR="00150904">
              <w:rPr>
                <w:sz w:val="22"/>
                <w:szCs w:val="22"/>
              </w:rPr>
              <w:t>odpowiednie przepisy zostaną wprowadzone w późniejszym terminie, zgodnie z art. 7 ust. 2 dyrektywy 94/62/WE – do 31 grudnia 2024 r.</w:t>
            </w:r>
          </w:p>
          <w:p w14:paraId="1AF766EF" w14:textId="77777777" w:rsidR="00311115" w:rsidRDefault="0063350A" w:rsidP="00311115">
            <w:pPr>
              <w:spacing w:line="276" w:lineRule="auto"/>
              <w:ind w:firstLine="313"/>
            </w:pPr>
            <w:r w:rsidRPr="001A0C43">
              <w:rPr>
                <w:sz w:val="22"/>
                <w:szCs w:val="22"/>
              </w:rPr>
              <w:t xml:space="preserve">Poziomy recyklingu, zgodne z art. 6 znowelizowanej dyrektywy 94/62/WE, zostaną </w:t>
            </w:r>
            <w:r w:rsidR="00290D35" w:rsidRPr="001A0C43">
              <w:rPr>
                <w:sz w:val="22"/>
                <w:szCs w:val="22"/>
              </w:rPr>
              <w:t>transponowane</w:t>
            </w:r>
            <w:r w:rsidRPr="001A0C43">
              <w:rPr>
                <w:sz w:val="22"/>
                <w:szCs w:val="22"/>
              </w:rPr>
              <w:t xml:space="preserve"> </w:t>
            </w:r>
            <w:r w:rsidR="00290D35" w:rsidRPr="001A0C43">
              <w:rPr>
                <w:sz w:val="22"/>
                <w:szCs w:val="22"/>
              </w:rPr>
              <w:t>ustawą</w:t>
            </w:r>
            <w:r w:rsidRPr="001A0C43">
              <w:rPr>
                <w:sz w:val="22"/>
                <w:szCs w:val="22"/>
              </w:rPr>
              <w:t xml:space="preserve"> o</w:t>
            </w:r>
            <w:r w:rsidR="002067E7">
              <w:rPr>
                <w:sz w:val="22"/>
                <w:szCs w:val="22"/>
              </w:rPr>
              <w:t> </w:t>
            </w:r>
            <w:r w:rsidRPr="001A0C43">
              <w:rPr>
                <w:sz w:val="22"/>
                <w:szCs w:val="22"/>
              </w:rPr>
              <w:t>gospodarce opakowaniami i odpadami opakowaniowymi na zasadach takich jak dotychczas funkcjonujące poziomy odzysku i recyklingu. Przedsiębiorcy wprowadzający produkty w opakowania</w:t>
            </w:r>
            <w:r w:rsidR="005403C1">
              <w:rPr>
                <w:sz w:val="22"/>
                <w:szCs w:val="22"/>
              </w:rPr>
              <w:t>ch</w:t>
            </w:r>
            <w:r w:rsidRPr="001A0C43">
              <w:rPr>
                <w:sz w:val="22"/>
                <w:szCs w:val="22"/>
              </w:rPr>
              <w:t xml:space="preserve"> zostaną </w:t>
            </w:r>
            <w:bookmarkStart w:id="14" w:name="_Hlk3558739"/>
            <w:r w:rsidRPr="001A0C43">
              <w:rPr>
                <w:sz w:val="22"/>
                <w:szCs w:val="22"/>
              </w:rPr>
              <w:t xml:space="preserve">zobowiązani do osiągnięcia poziomów docelowych </w:t>
            </w:r>
            <w:r w:rsidR="00C7249F">
              <w:rPr>
                <w:sz w:val="22"/>
                <w:szCs w:val="22"/>
              </w:rPr>
              <w:t xml:space="preserve">wyznaczonych w ustawie </w:t>
            </w:r>
            <w:r w:rsidRPr="001A0C43">
              <w:rPr>
                <w:sz w:val="22"/>
                <w:szCs w:val="22"/>
              </w:rPr>
              <w:t xml:space="preserve">na 2030 r. zgodnie </w:t>
            </w:r>
            <w:r w:rsidR="005403C1">
              <w:rPr>
                <w:sz w:val="22"/>
                <w:szCs w:val="22"/>
              </w:rPr>
              <w:t xml:space="preserve">z </w:t>
            </w:r>
            <w:r w:rsidRPr="001A0C43">
              <w:rPr>
                <w:sz w:val="22"/>
                <w:szCs w:val="22"/>
              </w:rPr>
              <w:t xml:space="preserve">ww. dyrektywą. </w:t>
            </w:r>
            <w:bookmarkEnd w:id="14"/>
            <w:r w:rsidRPr="001A0C43">
              <w:rPr>
                <w:sz w:val="22"/>
                <w:szCs w:val="22"/>
              </w:rPr>
              <w:t>W celu zapewnienia płynnego osiągnięcia celów i</w:t>
            </w:r>
            <w:r w:rsidR="002067E7">
              <w:rPr>
                <w:sz w:val="22"/>
                <w:szCs w:val="22"/>
              </w:rPr>
              <w:t> </w:t>
            </w:r>
            <w:r w:rsidRPr="001A0C43">
              <w:rPr>
                <w:sz w:val="22"/>
                <w:szCs w:val="22"/>
              </w:rPr>
              <w:t xml:space="preserve">kontrolowania postępów na bieżąco w ujęciu rocznym w rozporządzeniu </w:t>
            </w:r>
            <w:r w:rsidR="00533823">
              <w:rPr>
                <w:sz w:val="22"/>
                <w:szCs w:val="22"/>
              </w:rPr>
              <w:t>określone zostan</w:t>
            </w:r>
            <w:r w:rsidR="00CD10EC">
              <w:rPr>
                <w:sz w:val="22"/>
                <w:szCs w:val="22"/>
              </w:rPr>
              <w:t>ie</w:t>
            </w:r>
            <w:r w:rsidR="00533823">
              <w:rPr>
                <w:sz w:val="22"/>
                <w:szCs w:val="22"/>
              </w:rPr>
              <w:t xml:space="preserve"> </w:t>
            </w:r>
            <w:r w:rsidRPr="001A0C43">
              <w:rPr>
                <w:sz w:val="22"/>
                <w:szCs w:val="22"/>
              </w:rPr>
              <w:t>stopniowe, coroczne, zwiększani</w:t>
            </w:r>
            <w:r w:rsidR="00533823">
              <w:rPr>
                <w:sz w:val="22"/>
                <w:szCs w:val="22"/>
              </w:rPr>
              <w:t>e</w:t>
            </w:r>
            <w:r w:rsidRPr="001A0C43">
              <w:rPr>
                <w:sz w:val="22"/>
                <w:szCs w:val="22"/>
              </w:rPr>
              <w:t xml:space="preserve"> poziomów recyklingu od obecnie obowiązujących do docelowych </w:t>
            </w:r>
            <w:r w:rsidR="00150904">
              <w:rPr>
                <w:sz w:val="22"/>
                <w:szCs w:val="22"/>
              </w:rPr>
              <w:t xml:space="preserve">z uwzględnieniem poziomów określonych w dyrektywie na </w:t>
            </w:r>
            <w:r w:rsidRPr="001A0C43">
              <w:rPr>
                <w:sz w:val="22"/>
                <w:szCs w:val="22"/>
              </w:rPr>
              <w:t>2025 r., a następnie</w:t>
            </w:r>
            <w:r w:rsidR="006B0B82">
              <w:rPr>
                <w:sz w:val="22"/>
                <w:szCs w:val="22"/>
              </w:rPr>
              <w:t> </w:t>
            </w:r>
            <w:r w:rsidRPr="001A0C43">
              <w:rPr>
                <w:sz w:val="22"/>
                <w:szCs w:val="22"/>
              </w:rPr>
              <w:t>2030 r.</w:t>
            </w:r>
          </w:p>
          <w:p w14:paraId="20349AEB" w14:textId="77777777" w:rsidR="002139D2" w:rsidRDefault="002139D2" w:rsidP="00311115">
            <w:pPr>
              <w:spacing w:line="276" w:lineRule="auto"/>
              <w:ind w:firstLine="313"/>
            </w:pPr>
            <w:r>
              <w:rPr>
                <w:sz w:val="22"/>
                <w:szCs w:val="22"/>
              </w:rPr>
              <w:t>Wzrost wymaganych poziomów</w:t>
            </w:r>
            <w:r w:rsidRPr="002139D2">
              <w:rPr>
                <w:sz w:val="22"/>
                <w:szCs w:val="22"/>
              </w:rPr>
              <w:t xml:space="preserve"> recyklingu dla poszczególnych rodzajów opakowań</w:t>
            </w:r>
            <w:r>
              <w:rPr>
                <w:sz w:val="22"/>
                <w:szCs w:val="22"/>
              </w:rPr>
              <w:t xml:space="preserve"> s</w:t>
            </w:r>
            <w:r w:rsidRPr="002139D2">
              <w:rPr>
                <w:sz w:val="22"/>
                <w:szCs w:val="22"/>
              </w:rPr>
              <w:t>powoduje konieczność zwiększenia korelacji pomiędzy systemem zagospodarowania odpadów komunalnych oraz odpadów opakowaniowych</w:t>
            </w:r>
            <w:r w:rsidR="004F10CE">
              <w:rPr>
                <w:sz w:val="22"/>
                <w:szCs w:val="22"/>
              </w:rPr>
              <w:t xml:space="preserve"> </w:t>
            </w:r>
            <w:r w:rsidRPr="002139D2">
              <w:rPr>
                <w:sz w:val="22"/>
                <w:szCs w:val="22"/>
              </w:rPr>
              <w:t xml:space="preserve">poprzez konieczność finansowania przez wprowadzających produkty w opakowaniach nie tylko zagospodarowania odpadów pochodzących z przemysłu, których zasób jest ograniczony, ale także pochodzących z gospodarstw domowych. </w:t>
            </w:r>
          </w:p>
          <w:p w14:paraId="1D27F6C6" w14:textId="77777777" w:rsidR="00806A4C" w:rsidRDefault="006802F7" w:rsidP="004F2D15">
            <w:pPr>
              <w:spacing w:line="276" w:lineRule="auto"/>
              <w:ind w:firstLine="313"/>
            </w:pPr>
            <w:r w:rsidRPr="001A0C43">
              <w:rPr>
                <w:sz w:val="22"/>
                <w:szCs w:val="22"/>
              </w:rPr>
              <w:lastRenderedPageBreak/>
              <w:t>W związku z zasadami obliczania stopnia osiągnięcia celów, określony</w:t>
            </w:r>
            <w:r w:rsidR="00E92E2B">
              <w:rPr>
                <w:sz w:val="22"/>
                <w:szCs w:val="22"/>
              </w:rPr>
              <w:t>mi</w:t>
            </w:r>
            <w:r w:rsidRPr="001A0C43">
              <w:rPr>
                <w:sz w:val="22"/>
                <w:szCs w:val="22"/>
              </w:rPr>
              <w:t xml:space="preserve"> w art. 6a znowelizowanej dyrektywy 94/62/WE, w ustawie o gospodarce opakowaniami i odpadami opakowaniowymi zostanie wskazane, że masę </w:t>
            </w:r>
            <w:r w:rsidRPr="001A0C43">
              <w:rPr>
                <w:rFonts w:eastAsiaTheme="minorEastAsia"/>
                <w:sz w:val="22"/>
                <w:szCs w:val="22"/>
              </w:rPr>
              <w:t>odpadów poddanych recyklingowi mierzy się w momencie wprowadzenia odpadów do procesu recyklingu, po ich wcześniejszym przejściu wszystkich niezbędnych czynności kontrolnych, sortowania i innych czynności wstępnych mających na celu usunięcie materiałów odpadowych, które nie są przedmiotem późniejszego ponownego przerobu, w</w:t>
            </w:r>
            <w:r>
              <w:rPr>
                <w:rFonts w:eastAsiaTheme="minorEastAsia"/>
                <w:sz w:val="22"/>
                <w:szCs w:val="22"/>
              </w:rPr>
              <w:t> </w:t>
            </w:r>
            <w:r w:rsidRPr="001A0C43">
              <w:rPr>
                <w:rFonts w:eastAsiaTheme="minorEastAsia"/>
                <w:sz w:val="22"/>
                <w:szCs w:val="22"/>
              </w:rPr>
              <w:t>ramach którego materiały odpadowe są faktycznie ponownie przetwarzane na produkty, materiały lub substancje. W</w:t>
            </w:r>
            <w:r>
              <w:rPr>
                <w:rFonts w:eastAsiaTheme="minorEastAsia"/>
                <w:sz w:val="22"/>
                <w:szCs w:val="22"/>
              </w:rPr>
              <w:t> </w:t>
            </w:r>
            <w:r w:rsidRPr="001A0C43">
              <w:rPr>
                <w:rFonts w:eastAsiaTheme="minorEastAsia"/>
                <w:sz w:val="22"/>
                <w:szCs w:val="22"/>
              </w:rPr>
              <w:t xml:space="preserve">celu </w:t>
            </w:r>
            <w:r w:rsidR="00C37953">
              <w:rPr>
                <w:rFonts w:eastAsiaTheme="minorEastAsia"/>
                <w:sz w:val="22"/>
                <w:szCs w:val="22"/>
              </w:rPr>
              <w:t>monitoringu</w:t>
            </w:r>
            <w:r w:rsidR="00C37953" w:rsidRPr="001A0C43">
              <w:rPr>
                <w:rFonts w:eastAsiaTheme="minorEastAsia"/>
                <w:sz w:val="22"/>
                <w:szCs w:val="22"/>
              </w:rPr>
              <w:t xml:space="preserve"> </w:t>
            </w:r>
            <w:r w:rsidRPr="001A0C43">
              <w:rPr>
                <w:rFonts w:eastAsiaTheme="minorEastAsia"/>
                <w:sz w:val="22"/>
                <w:szCs w:val="22"/>
              </w:rPr>
              <w:t>powyższego zamierza się korzystać z dos</w:t>
            </w:r>
            <w:r>
              <w:rPr>
                <w:rFonts w:eastAsiaTheme="minorEastAsia"/>
                <w:sz w:val="22"/>
                <w:szCs w:val="22"/>
              </w:rPr>
              <w:t>tępnych narzędzi w postaci m.in</w:t>
            </w:r>
            <w:r w:rsidRPr="001A0C43">
              <w:rPr>
                <w:rFonts w:eastAsiaTheme="minorEastAsia"/>
                <w:sz w:val="22"/>
                <w:szCs w:val="22"/>
              </w:rPr>
              <w:t>.</w:t>
            </w:r>
            <w:r w:rsidR="004F10CE">
              <w:rPr>
                <w:rFonts w:eastAsiaTheme="minorEastAsia"/>
                <w:sz w:val="22"/>
                <w:szCs w:val="22"/>
              </w:rPr>
              <w:t xml:space="preserve"> </w:t>
            </w:r>
            <w:r w:rsidR="0063350A" w:rsidRPr="001A0C43">
              <w:rPr>
                <w:rFonts w:eastAsiaTheme="minorEastAsia"/>
                <w:sz w:val="22"/>
                <w:szCs w:val="22"/>
              </w:rPr>
              <w:t xml:space="preserve">BDO. Jednocześnie planuje się wprowadzić fakultatywne upoważnienie </w:t>
            </w:r>
            <w:r w:rsidR="0063350A" w:rsidRPr="001A0C43">
              <w:rPr>
                <w:sz w:val="22"/>
                <w:szCs w:val="22"/>
              </w:rPr>
              <w:t>ustawowe do zastosowania średnich wskaźników strat, które zgodnie z art. 6a ust. 3 ww. dyrektywy mogą zostać zastosowane, gdy nie można uzyskać innych wiarygodnych danych.</w:t>
            </w:r>
          </w:p>
          <w:p w14:paraId="2132D5C2" w14:textId="77777777" w:rsidR="00A21CC0" w:rsidRDefault="00A21CC0" w:rsidP="004F2D15">
            <w:pPr>
              <w:spacing w:line="276" w:lineRule="auto"/>
              <w:ind w:firstLine="313"/>
            </w:pPr>
            <w:r>
              <w:rPr>
                <w:sz w:val="22"/>
                <w:szCs w:val="22"/>
              </w:rPr>
              <w:t xml:space="preserve">Mając na uwadze, że w znowelizowanej dyrektywie zostały określone wyłącznie poziomy recyklingu, w ustawie o gospodarce opakowaniami i odpadami opakowaniowymi zostaną określone nowe cele w zakresie recyklingu, z wyłączeniem odzysku innego niż recykling. W związku z powyższym z ustawy zostaną usunięte odniesienia do odzysku, w tym do dokumentów DPO i EDPO. W wyniku ww. zmiany konieczne będzie dokonanie analogicznych zmian oczekującym na wejście w życie art. 6 ustawy z dnia 4 lipca 2019 r. o zmianie ustawy o odpadach oraz niektórych innych ustaw (Dz. U. poz. 1403). Art. 6 ww. ustawy </w:t>
            </w:r>
            <w:r w:rsidR="00B908E3">
              <w:rPr>
                <w:sz w:val="22"/>
                <w:szCs w:val="22"/>
              </w:rPr>
              <w:t xml:space="preserve">dostosowuje </w:t>
            </w:r>
            <w:r>
              <w:rPr>
                <w:sz w:val="22"/>
                <w:szCs w:val="22"/>
              </w:rPr>
              <w:t xml:space="preserve">ustawę o gospodarce opakowaniami i odpadami opakowaniowymi </w:t>
            </w:r>
            <w:r w:rsidR="00B908E3">
              <w:rPr>
                <w:sz w:val="22"/>
                <w:szCs w:val="22"/>
              </w:rPr>
              <w:t>do elektronizacji dokumentów potwierdzających przetwarzanie odpadów opakowaniowych (DPO, DPR, EDPO, EDPR).</w:t>
            </w:r>
          </w:p>
          <w:p w14:paraId="363F466C" w14:textId="77777777" w:rsidR="000C3C63" w:rsidRDefault="00731755" w:rsidP="00CB48E8">
            <w:pPr>
              <w:spacing w:line="276" w:lineRule="auto"/>
              <w:ind w:firstLine="3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765B2" w:rsidRPr="00B656FB">
              <w:rPr>
                <w:b/>
                <w:bCs/>
                <w:sz w:val="22"/>
                <w:szCs w:val="22"/>
              </w:rPr>
              <w:t xml:space="preserve">. </w:t>
            </w:r>
            <w:r w:rsidR="009765B2" w:rsidRPr="00DE5483">
              <w:rPr>
                <w:b/>
                <w:sz w:val="22"/>
                <w:szCs w:val="22"/>
                <w:u w:val="single"/>
              </w:rPr>
              <w:t>Ustawa o zużytym sprzęcie elektrycznym i elektronicznym</w:t>
            </w:r>
            <w:r w:rsidR="009765B2" w:rsidRPr="00B656F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47D79FF" w14:textId="77777777" w:rsidR="000C3C63" w:rsidRDefault="000C3C63" w:rsidP="00CB48E8">
            <w:pPr>
              <w:spacing w:line="276" w:lineRule="auto"/>
              <w:ind w:firstLine="313"/>
            </w:pPr>
            <w:r>
              <w:rPr>
                <w:sz w:val="22"/>
                <w:szCs w:val="22"/>
              </w:rPr>
              <w:t>Przewiduje się dodanie upoważnienia dla ministra właściwego do zmian klimatu do wydania rozporządzenia precyzującego</w:t>
            </w:r>
            <w:r w:rsidR="00AF737F">
              <w:rPr>
                <w:sz w:val="22"/>
                <w:szCs w:val="22"/>
              </w:rPr>
              <w:t xml:space="preserve"> sposób określenia</w:t>
            </w:r>
            <w:r>
              <w:rPr>
                <w:sz w:val="22"/>
                <w:szCs w:val="22"/>
              </w:rPr>
              <w:t xml:space="preserve"> mas</w:t>
            </w:r>
            <w:r w:rsidR="00AF737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odpadów poddanych recyklingowi</w:t>
            </w:r>
            <w:r w:rsidR="001B0BA8">
              <w:rPr>
                <w:sz w:val="22"/>
                <w:szCs w:val="22"/>
              </w:rPr>
              <w:t>, zgodnie z przepisami wydanymi w tym zakresie przez Komisję Europejską. Wprowadza się też zmiany w</w:t>
            </w:r>
            <w:r w:rsidR="00AF737F">
              <w:rPr>
                <w:sz w:val="22"/>
                <w:szCs w:val="22"/>
              </w:rPr>
              <w:t xml:space="preserve"> zaświadczeniach o zużytym sprzęci</w:t>
            </w:r>
            <w:r w:rsidR="001B0BA8">
              <w:rPr>
                <w:sz w:val="22"/>
                <w:szCs w:val="22"/>
              </w:rPr>
              <w:t xml:space="preserve">e aby </w:t>
            </w:r>
            <w:proofErr w:type="spellStart"/>
            <w:r w:rsidR="001B0BA8">
              <w:rPr>
                <w:sz w:val="22"/>
                <w:szCs w:val="22"/>
              </w:rPr>
              <w:t>uspójnić</w:t>
            </w:r>
            <w:proofErr w:type="spellEnd"/>
            <w:r w:rsidR="001B0BA8">
              <w:rPr>
                <w:sz w:val="22"/>
                <w:szCs w:val="22"/>
              </w:rPr>
              <w:t xml:space="preserve"> dokumenty sprawozdawcze w zakresie sprzętu i uzyskać dodatkowe dane (szczególnie wyodrębnienie paneli fotowoltaicznych). </w:t>
            </w:r>
          </w:p>
          <w:p w14:paraId="4CBE0088" w14:textId="77777777" w:rsidR="00704672" w:rsidRDefault="00704672" w:rsidP="00704672">
            <w:pPr>
              <w:pStyle w:val="Akapitzlist"/>
              <w:widowControl/>
              <w:autoSpaceDE/>
              <w:autoSpaceDN/>
              <w:adjustRightInd/>
              <w:spacing w:line="276" w:lineRule="auto"/>
              <w:ind w:left="0" w:firstLine="284"/>
            </w:pPr>
            <w:r w:rsidRPr="00704672">
              <w:rPr>
                <w:b/>
              </w:rPr>
              <w:t xml:space="preserve">5. </w:t>
            </w:r>
            <w:r w:rsidRPr="00DE5483">
              <w:rPr>
                <w:b/>
                <w:sz w:val="22"/>
                <w:szCs w:val="22"/>
                <w:u w:val="single"/>
              </w:rPr>
              <w:t>Ustawa o substancjach chemicznych i ich mieszaninach</w:t>
            </w:r>
            <w:r>
              <w:t xml:space="preserve"> </w:t>
            </w:r>
          </w:p>
          <w:p w14:paraId="30273387" w14:textId="77777777" w:rsidR="00704672" w:rsidRPr="001A0C43" w:rsidRDefault="00704672" w:rsidP="00704672">
            <w:pPr>
              <w:pStyle w:val="Akapitzlist"/>
              <w:widowControl/>
              <w:autoSpaceDE/>
              <w:autoSpaceDN/>
              <w:adjustRightInd/>
              <w:spacing w:line="276" w:lineRule="auto"/>
              <w:ind w:left="0" w:firstLine="284"/>
            </w:pPr>
            <w:r>
              <w:rPr>
                <w:sz w:val="22"/>
                <w:szCs w:val="22"/>
              </w:rPr>
              <w:t>P</w:t>
            </w:r>
            <w:r w:rsidRPr="00704672">
              <w:rPr>
                <w:sz w:val="22"/>
                <w:szCs w:val="22"/>
              </w:rPr>
              <w:t>rzewiduje się dodanie</w:t>
            </w:r>
            <w:r>
              <w:rPr>
                <w:sz w:val="22"/>
                <w:szCs w:val="22"/>
              </w:rPr>
              <w:t xml:space="preserve"> art. 25</w:t>
            </w:r>
            <w:r w:rsidRPr="00704672">
              <w:rPr>
                <w:sz w:val="22"/>
                <w:szCs w:val="22"/>
              </w:rPr>
              <w:t xml:space="preserve">a mówiącym o obowiązku dostawcy wyrobu zdefiniowanego w art. 3 pkt 33 rozporządzenia (WE) nr 1907/2006 Parlamentu Europejskiego i Rady z dnia 18 grudnia 2006 r. w sprawie rejestracji, oceny, udzielania zezwoleń i stosowanych ograniczeń w zakresie chemikaliów (REACH) i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(Dz. Urz. UE L 396 z 30.12.2006, str. 1, z </w:t>
            </w:r>
            <w:proofErr w:type="spellStart"/>
            <w:r w:rsidRPr="00704672">
              <w:rPr>
                <w:sz w:val="22"/>
                <w:szCs w:val="22"/>
              </w:rPr>
              <w:t>późn</w:t>
            </w:r>
            <w:proofErr w:type="spellEnd"/>
            <w:r w:rsidRPr="00704672">
              <w:rPr>
                <w:sz w:val="22"/>
                <w:szCs w:val="22"/>
              </w:rPr>
              <w:t>. zm</w:t>
            </w:r>
            <w:r>
              <w:rPr>
                <w:sz w:val="22"/>
                <w:szCs w:val="22"/>
              </w:rPr>
              <w:t xml:space="preserve">.) </w:t>
            </w:r>
            <w:r w:rsidRPr="00704672">
              <w:rPr>
                <w:sz w:val="22"/>
                <w:szCs w:val="22"/>
              </w:rPr>
              <w:t>do przekazywania informacji Europejskiej Agencji Chemikaliów zgodnie z art. 33 ust. 1 tego rozporządzenia, począwszy od dnia 5 stycznia 2021 r.”. Następnie odpowiednio w ustawie dodano również w art. 48a przepis karny. Brzmienie tego artykułu zostało zaproponowane przez Komisję Europejską jako sposób wdrożenia art. 9 ust. 1 pkt i) dyrektywy w sprawie odpadów. Taki sposób transpozycji przez wszystkie państwa członkowskie jest kluczow</w:t>
            </w:r>
            <w:r w:rsidR="008E1225">
              <w:rPr>
                <w:sz w:val="22"/>
                <w:szCs w:val="22"/>
              </w:rPr>
              <w:t>y</w:t>
            </w:r>
            <w:r w:rsidRPr="00704672">
              <w:rPr>
                <w:sz w:val="22"/>
                <w:szCs w:val="22"/>
              </w:rPr>
              <w:t>, aby w pełni zrealizować art. 9 ust. 1 pkt i).</w:t>
            </w:r>
          </w:p>
          <w:p w14:paraId="733ADC35" w14:textId="77777777" w:rsidR="00324A94" w:rsidRPr="00C87EFC" w:rsidRDefault="00324A94" w:rsidP="00213590">
            <w:pPr>
              <w:spacing w:line="276" w:lineRule="auto"/>
              <w:ind w:firstLine="313"/>
              <w:rPr>
                <w:b/>
                <w:sz w:val="22"/>
                <w:szCs w:val="22"/>
              </w:rPr>
            </w:pPr>
          </w:p>
          <w:p w14:paraId="6AF09EE0" w14:textId="77777777" w:rsidR="00213590" w:rsidRPr="00140968" w:rsidRDefault="00213590" w:rsidP="00213590">
            <w:pPr>
              <w:spacing w:line="276" w:lineRule="auto"/>
              <w:ind w:firstLine="313"/>
              <w:rPr>
                <w:b/>
                <w:sz w:val="22"/>
                <w:szCs w:val="22"/>
              </w:rPr>
            </w:pPr>
            <w:r w:rsidRPr="00140968">
              <w:rPr>
                <w:b/>
                <w:sz w:val="22"/>
                <w:szCs w:val="22"/>
              </w:rPr>
              <w:t>Informacja o wynikach analiz możliwości osiągnięcia celu projektu (celów postawionych w dyrektywach) za pomocą innych środków regulacyjnych.</w:t>
            </w:r>
          </w:p>
          <w:p w14:paraId="62735718" w14:textId="341EE3E7" w:rsidR="00213590" w:rsidRPr="00C87EFC" w:rsidRDefault="00213590" w:rsidP="00213590">
            <w:pPr>
              <w:spacing w:line="276" w:lineRule="auto"/>
              <w:ind w:firstLine="313"/>
              <w:rPr>
                <w:sz w:val="22"/>
                <w:szCs w:val="22"/>
              </w:rPr>
            </w:pPr>
            <w:r w:rsidRPr="00140968">
              <w:rPr>
                <w:sz w:val="22"/>
                <w:szCs w:val="22"/>
              </w:rPr>
              <w:t>Mając na uwadze fakt, że funkcjonowanie rynku gospodarowania odpadami jest w kraju uregulowane za pomocą aktów prawnych takich jak ustaw</w:t>
            </w:r>
            <w:r w:rsidR="00872E6A" w:rsidRPr="00140968">
              <w:rPr>
                <w:sz w:val="22"/>
                <w:szCs w:val="22"/>
              </w:rPr>
              <w:t>y</w:t>
            </w:r>
            <w:r w:rsidRPr="00140968">
              <w:rPr>
                <w:sz w:val="22"/>
                <w:szCs w:val="22"/>
              </w:rPr>
              <w:t xml:space="preserve"> i rozporządze</w:t>
            </w:r>
            <w:r w:rsidR="00872E6A" w:rsidRPr="00140968">
              <w:rPr>
                <w:sz w:val="22"/>
                <w:szCs w:val="22"/>
              </w:rPr>
              <w:t>nia</w:t>
            </w:r>
            <w:r w:rsidRPr="00140968">
              <w:rPr>
                <w:sz w:val="22"/>
                <w:szCs w:val="22"/>
              </w:rPr>
              <w:t>, nie ma możliwości osiągniecia celów postawionych w dyrektywach za pomocą innych środków regulacyjnych niż wskazane powyżej, tj. zmiana wymienionych ustaw.</w:t>
            </w:r>
            <w:r w:rsidRPr="00C87EFC">
              <w:rPr>
                <w:sz w:val="22"/>
                <w:szCs w:val="22"/>
              </w:rPr>
              <w:t xml:space="preserve"> </w:t>
            </w:r>
          </w:p>
          <w:p w14:paraId="7DE11EDD" w14:textId="77777777" w:rsidR="00704672" w:rsidRPr="00C87EFC" w:rsidRDefault="00704672" w:rsidP="00CB48E8">
            <w:pPr>
              <w:spacing w:line="276" w:lineRule="auto"/>
              <w:ind w:firstLine="313"/>
              <w:rPr>
                <w:sz w:val="22"/>
                <w:szCs w:val="22"/>
              </w:rPr>
            </w:pPr>
          </w:p>
          <w:p w14:paraId="4069FABF" w14:textId="419A5605" w:rsidR="00BF55F6" w:rsidRDefault="00BF55F6" w:rsidP="004F2D15">
            <w:pPr>
              <w:pStyle w:val="Akapitzlist"/>
              <w:spacing w:line="276" w:lineRule="auto"/>
              <w:ind w:left="0"/>
              <w:rPr>
                <w:i/>
              </w:rPr>
            </w:pPr>
            <w:r w:rsidRPr="001A0C43">
              <w:rPr>
                <w:i/>
                <w:sz w:val="22"/>
                <w:szCs w:val="22"/>
              </w:rPr>
              <w:t>Oczekiwane efekty</w:t>
            </w:r>
          </w:p>
          <w:p w14:paraId="3CC551F8" w14:textId="2019D822" w:rsidR="00ED52C4" w:rsidRDefault="003C3B7F" w:rsidP="00872350">
            <w:pPr>
              <w:pStyle w:val="Akapitzlist"/>
              <w:numPr>
                <w:ilvl w:val="3"/>
                <w:numId w:val="17"/>
              </w:numPr>
              <w:spacing w:line="276" w:lineRule="auto"/>
              <w:ind w:left="313" w:hanging="313"/>
            </w:pPr>
            <w:r w:rsidRPr="001A0C43">
              <w:rPr>
                <w:sz w:val="22"/>
                <w:szCs w:val="22"/>
              </w:rPr>
              <w:t xml:space="preserve">Zapewnienie pełnej transpozycji dyrektyw UE </w:t>
            </w:r>
            <w:r w:rsidR="00455814" w:rsidRPr="001A0C43">
              <w:rPr>
                <w:sz w:val="22"/>
                <w:szCs w:val="22"/>
              </w:rPr>
              <w:t>(</w:t>
            </w:r>
            <w:r w:rsidRPr="001A0C43">
              <w:rPr>
                <w:sz w:val="22"/>
                <w:szCs w:val="22"/>
              </w:rPr>
              <w:t>tzw. „pakietu odpadowego”</w:t>
            </w:r>
            <w:r w:rsidR="00455814" w:rsidRPr="001A0C43">
              <w:rPr>
                <w:sz w:val="22"/>
                <w:szCs w:val="22"/>
              </w:rPr>
              <w:t>)</w:t>
            </w:r>
            <w:r w:rsidRPr="001A0C43">
              <w:rPr>
                <w:sz w:val="22"/>
                <w:szCs w:val="22"/>
              </w:rPr>
              <w:t xml:space="preserve"> do prawa polskiego. </w:t>
            </w:r>
          </w:p>
          <w:p w14:paraId="78E6761A" w14:textId="77777777" w:rsidR="00ED52C4" w:rsidRPr="00FC2645" w:rsidRDefault="00ED52C4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3" w:hanging="313"/>
            </w:pPr>
            <w:r>
              <w:rPr>
                <w:sz w:val="22"/>
                <w:szCs w:val="22"/>
              </w:rPr>
              <w:t>Z</w:t>
            </w:r>
            <w:r w:rsidR="00234308" w:rsidRPr="001A0C43">
              <w:rPr>
                <w:sz w:val="22"/>
                <w:szCs w:val="22"/>
              </w:rPr>
              <w:t>mniejszeni</w:t>
            </w:r>
            <w:r>
              <w:rPr>
                <w:sz w:val="22"/>
                <w:szCs w:val="22"/>
              </w:rPr>
              <w:t>e</w:t>
            </w:r>
            <w:r w:rsidR="00234308" w:rsidRPr="001A0C43">
              <w:rPr>
                <w:sz w:val="22"/>
                <w:szCs w:val="22"/>
              </w:rPr>
              <w:t xml:space="preserve"> ilości wytwarzanych odpadów ogól</w:t>
            </w:r>
            <w:r w:rsidR="007E4FCA" w:rsidRPr="001A0C43">
              <w:rPr>
                <w:sz w:val="22"/>
                <w:szCs w:val="22"/>
              </w:rPr>
              <w:t xml:space="preserve">nie i na mieszkańca, </w:t>
            </w:r>
            <w:r w:rsidRPr="001A0C43">
              <w:rPr>
                <w:sz w:val="22"/>
                <w:szCs w:val="22"/>
              </w:rPr>
              <w:t>zapewnieni</w:t>
            </w:r>
            <w:r>
              <w:rPr>
                <w:sz w:val="22"/>
                <w:szCs w:val="22"/>
              </w:rPr>
              <w:t>e</w:t>
            </w:r>
            <w:r w:rsidRPr="001A0C43">
              <w:rPr>
                <w:sz w:val="22"/>
                <w:szCs w:val="22"/>
              </w:rPr>
              <w:t xml:space="preserve"> </w:t>
            </w:r>
            <w:r w:rsidR="00234308" w:rsidRPr="001A0C43">
              <w:rPr>
                <w:sz w:val="22"/>
                <w:szCs w:val="22"/>
              </w:rPr>
              <w:t xml:space="preserve">wysokiej jakości recyklingu oraz </w:t>
            </w:r>
            <w:r w:rsidR="00234308" w:rsidRPr="00311115">
              <w:rPr>
                <w:sz w:val="22"/>
                <w:szCs w:val="22"/>
              </w:rPr>
              <w:t>wykorzystania poddanych recyklingowi odpadów jako ważnego źródła surowców w Unii</w:t>
            </w:r>
            <w:r w:rsidR="004F2D15">
              <w:rPr>
                <w:sz w:val="22"/>
                <w:szCs w:val="22"/>
              </w:rPr>
              <w:t xml:space="preserve"> – </w:t>
            </w:r>
            <w:r w:rsidR="00A56FEA" w:rsidRPr="00311115">
              <w:rPr>
                <w:sz w:val="22"/>
                <w:szCs w:val="22"/>
              </w:rPr>
              <w:t>u</w:t>
            </w:r>
            <w:r w:rsidR="00285D42" w:rsidRPr="00311115">
              <w:rPr>
                <w:sz w:val="22"/>
                <w:szCs w:val="22"/>
              </w:rPr>
              <w:t>możliwi to pełne wdrożenie</w:t>
            </w:r>
            <w:r w:rsidR="00285D42" w:rsidRPr="00311115">
              <w:rPr>
                <w:bCs/>
                <w:sz w:val="22"/>
                <w:szCs w:val="22"/>
              </w:rPr>
              <w:t xml:space="preserve"> </w:t>
            </w:r>
            <w:r w:rsidR="00285D42" w:rsidRPr="00FC2645">
              <w:rPr>
                <w:bCs/>
                <w:sz w:val="22"/>
                <w:szCs w:val="22"/>
              </w:rPr>
              <w:t>hierarchii sposobów postępowania z odpadami</w:t>
            </w:r>
            <w:r w:rsidR="00285D42" w:rsidRPr="00FC2645">
              <w:rPr>
                <w:sz w:val="22"/>
                <w:szCs w:val="22"/>
              </w:rPr>
              <w:t>.</w:t>
            </w:r>
            <w:r w:rsidR="00234308" w:rsidRPr="00FC2645">
              <w:rPr>
                <w:sz w:val="22"/>
                <w:szCs w:val="22"/>
              </w:rPr>
              <w:t xml:space="preserve"> </w:t>
            </w:r>
          </w:p>
          <w:p w14:paraId="3C4DA993" w14:textId="77777777" w:rsidR="00636E9D" w:rsidRPr="00366982" w:rsidRDefault="00ED52C4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3" w:hanging="313"/>
            </w:pPr>
            <w:r w:rsidRPr="00FC2645">
              <w:rPr>
                <w:sz w:val="22"/>
                <w:szCs w:val="22"/>
              </w:rPr>
              <w:t xml:space="preserve">Realizacja </w:t>
            </w:r>
            <w:r w:rsidR="00636E9D" w:rsidRPr="00FC2645">
              <w:rPr>
                <w:sz w:val="22"/>
                <w:szCs w:val="22"/>
              </w:rPr>
              <w:t xml:space="preserve">unijnej </w:t>
            </w:r>
            <w:r w:rsidR="00636E9D" w:rsidRPr="00FC2645">
              <w:rPr>
                <w:bCs/>
                <w:sz w:val="22"/>
                <w:szCs w:val="22"/>
              </w:rPr>
              <w:t>in</w:t>
            </w:r>
            <w:r w:rsidR="00636E9D" w:rsidRPr="00111016">
              <w:rPr>
                <w:sz w:val="22"/>
                <w:szCs w:val="22"/>
              </w:rPr>
              <w:t>icjatywy na rzecz surowców i zapobiegani</w:t>
            </w:r>
            <w:r w:rsidRPr="00111016">
              <w:rPr>
                <w:sz w:val="22"/>
                <w:szCs w:val="22"/>
              </w:rPr>
              <w:t>e</w:t>
            </w:r>
            <w:r w:rsidR="00636E9D" w:rsidRPr="00111016">
              <w:rPr>
                <w:sz w:val="22"/>
                <w:szCs w:val="22"/>
              </w:rPr>
              <w:t xml:space="preserve"> marnowaniu żywności.</w:t>
            </w:r>
          </w:p>
          <w:p w14:paraId="0A6F360F" w14:textId="77777777" w:rsidR="00A56FEA" w:rsidRDefault="00ED52C4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3" w:hanging="313"/>
              <w:rPr>
                <w:bCs/>
              </w:rPr>
            </w:pPr>
            <w:r w:rsidRPr="00FC2645">
              <w:rPr>
                <w:bCs/>
                <w:sz w:val="22"/>
                <w:szCs w:val="22"/>
              </w:rPr>
              <w:t>U</w:t>
            </w:r>
            <w:r w:rsidR="000D1C6F" w:rsidRPr="00FC2645">
              <w:rPr>
                <w:bCs/>
                <w:sz w:val="22"/>
                <w:szCs w:val="22"/>
              </w:rPr>
              <w:t>niknięcie</w:t>
            </w:r>
            <w:r w:rsidR="000D1C6F" w:rsidRPr="001A0C43">
              <w:rPr>
                <w:bCs/>
                <w:sz w:val="22"/>
                <w:szCs w:val="22"/>
              </w:rPr>
              <w:t xml:space="preserve"> powielania się przepisów odpadowych z przepisami </w:t>
            </w:r>
            <w:r w:rsidR="00C41127">
              <w:rPr>
                <w:bCs/>
                <w:sz w:val="22"/>
                <w:szCs w:val="22"/>
              </w:rPr>
              <w:t>regulującymi</w:t>
            </w:r>
            <w:r w:rsidR="009D1C00">
              <w:rPr>
                <w:bCs/>
                <w:sz w:val="22"/>
                <w:szCs w:val="22"/>
              </w:rPr>
              <w:t xml:space="preserve"> </w:t>
            </w:r>
            <w:r w:rsidR="000D1C6F" w:rsidRPr="001A0C43">
              <w:rPr>
                <w:bCs/>
                <w:sz w:val="22"/>
                <w:szCs w:val="22"/>
              </w:rPr>
              <w:t>zakres</w:t>
            </w:r>
            <w:r w:rsidR="00C41127">
              <w:rPr>
                <w:bCs/>
                <w:sz w:val="22"/>
                <w:szCs w:val="22"/>
              </w:rPr>
              <w:t xml:space="preserve"> stosowania</w:t>
            </w:r>
            <w:r w:rsidR="000D1C6F" w:rsidRPr="001A0C43">
              <w:rPr>
                <w:bCs/>
                <w:sz w:val="22"/>
                <w:szCs w:val="22"/>
              </w:rPr>
              <w:t xml:space="preserve"> </w:t>
            </w:r>
            <w:r w:rsidR="0068072F" w:rsidRPr="001A0C43">
              <w:rPr>
                <w:bCs/>
                <w:sz w:val="22"/>
                <w:szCs w:val="22"/>
              </w:rPr>
              <w:t xml:space="preserve">pasz. </w:t>
            </w:r>
          </w:p>
          <w:p w14:paraId="6779A621" w14:textId="77777777" w:rsidR="0068072F" w:rsidRPr="001A0C43" w:rsidRDefault="00BD3E67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r w:rsidRPr="001A0C43">
              <w:rPr>
                <w:sz w:val="22"/>
                <w:szCs w:val="22"/>
              </w:rPr>
              <w:t xml:space="preserve">Wprowadzenie do </w:t>
            </w:r>
            <w:r w:rsidR="00020965">
              <w:rPr>
                <w:sz w:val="22"/>
                <w:szCs w:val="22"/>
              </w:rPr>
              <w:t>ustawy o odpadach</w:t>
            </w:r>
            <w:r w:rsidR="00020965" w:rsidRPr="001A0C43">
              <w:rPr>
                <w:sz w:val="22"/>
                <w:szCs w:val="22"/>
              </w:rPr>
              <w:t xml:space="preserve"> </w:t>
            </w:r>
            <w:r w:rsidRPr="001A0C43">
              <w:rPr>
                <w:sz w:val="22"/>
                <w:szCs w:val="22"/>
              </w:rPr>
              <w:t xml:space="preserve">nowych definicji </w:t>
            </w:r>
            <w:r w:rsidR="00020965">
              <w:rPr>
                <w:sz w:val="22"/>
                <w:szCs w:val="22"/>
              </w:rPr>
              <w:t xml:space="preserve">lub ich zmiana </w:t>
            </w:r>
            <w:r w:rsidRPr="001A0C43">
              <w:rPr>
                <w:sz w:val="22"/>
                <w:szCs w:val="22"/>
              </w:rPr>
              <w:t>pozwoli na wyjaśnienie</w:t>
            </w:r>
            <w:r w:rsidR="00BA3E7B" w:rsidRPr="001A0C43">
              <w:rPr>
                <w:sz w:val="22"/>
                <w:szCs w:val="22"/>
              </w:rPr>
              <w:t xml:space="preserve"> zakresu pojęć, których</w:t>
            </w:r>
            <w:r w:rsidR="007D4D33" w:rsidRPr="001A0C43">
              <w:rPr>
                <w:sz w:val="22"/>
                <w:szCs w:val="22"/>
              </w:rPr>
              <w:t xml:space="preserve"> </w:t>
            </w:r>
            <w:r w:rsidR="007D4D33" w:rsidRPr="001A0C43">
              <w:rPr>
                <w:sz w:val="22"/>
                <w:szCs w:val="22"/>
              </w:rPr>
              <w:lastRenderedPageBreak/>
              <w:t xml:space="preserve">określenie budziło wątpliwości, np. </w:t>
            </w:r>
            <w:r w:rsidR="00020965">
              <w:rPr>
                <w:sz w:val="22"/>
                <w:szCs w:val="22"/>
              </w:rPr>
              <w:t>zmiana</w:t>
            </w:r>
            <w:r w:rsidR="00020965" w:rsidRPr="001A0C43">
              <w:rPr>
                <w:sz w:val="22"/>
                <w:szCs w:val="22"/>
              </w:rPr>
              <w:t xml:space="preserve"> </w:t>
            </w:r>
            <w:r w:rsidR="00BA3E7B" w:rsidRPr="001A0C43">
              <w:rPr>
                <w:sz w:val="22"/>
                <w:szCs w:val="22"/>
              </w:rPr>
              <w:t xml:space="preserve">definicji odpadów komunalnych w ustawie o odpadach </w:t>
            </w:r>
            <w:proofErr w:type="spellStart"/>
            <w:r w:rsidR="00BA3E7B" w:rsidRPr="001A0C43">
              <w:rPr>
                <w:sz w:val="22"/>
                <w:szCs w:val="22"/>
              </w:rPr>
              <w:t>uspójnionej</w:t>
            </w:r>
            <w:proofErr w:type="spellEnd"/>
            <w:r w:rsidR="00BA3E7B" w:rsidRPr="001A0C43">
              <w:rPr>
                <w:sz w:val="22"/>
                <w:szCs w:val="22"/>
              </w:rPr>
              <w:t xml:space="preserve"> z definicją używaną do celów statystycznych umożliwi określenie zakresu </w:t>
            </w:r>
            <w:r w:rsidR="006E0755">
              <w:rPr>
                <w:sz w:val="22"/>
                <w:szCs w:val="22"/>
              </w:rPr>
              <w:t xml:space="preserve">osiągania </w:t>
            </w:r>
            <w:r w:rsidR="00BA3E7B" w:rsidRPr="001A0C43">
              <w:rPr>
                <w:sz w:val="22"/>
                <w:szCs w:val="22"/>
              </w:rPr>
              <w:t>celów dla przygotowania do ponownego użycia i recyklingu oraz zasad ich obliczania</w:t>
            </w:r>
            <w:r w:rsidR="007D4D33" w:rsidRPr="001A0C43">
              <w:rPr>
                <w:sz w:val="22"/>
                <w:szCs w:val="22"/>
              </w:rPr>
              <w:t xml:space="preserve">. </w:t>
            </w:r>
            <w:r w:rsidR="007D4D33" w:rsidRPr="009D1C00">
              <w:rPr>
                <w:sz w:val="22"/>
                <w:szCs w:val="22"/>
              </w:rPr>
              <w:t>Natomiast definicję odzysku materiałów</w:t>
            </w:r>
            <w:r w:rsidR="009D1C00">
              <w:rPr>
                <w:sz w:val="22"/>
                <w:szCs w:val="22"/>
              </w:rPr>
              <w:t xml:space="preserve"> </w:t>
            </w:r>
            <w:r w:rsidR="00C41127" w:rsidRPr="009D1C00">
              <w:rPr>
                <w:sz w:val="22"/>
                <w:szCs w:val="22"/>
              </w:rPr>
              <w:t xml:space="preserve">wprowadza się </w:t>
            </w:r>
            <w:r w:rsidR="007D4D33" w:rsidRPr="009D1C00">
              <w:rPr>
                <w:sz w:val="22"/>
                <w:szCs w:val="22"/>
              </w:rPr>
              <w:t>w celu objęcia nią form odzysku innych niż odzysk energii i innych niż powtórne przetwarzanie odpadów na materiały wykorzystywane jako paliwa lub inne środki wytwarzania energii.</w:t>
            </w:r>
            <w:r w:rsidR="005E0437" w:rsidRPr="009D1C00">
              <w:rPr>
                <w:rFonts w:ascii="arialuni" w:eastAsiaTheme="minorHAnsi" w:hAnsi="arialuni" w:cs="arialuni"/>
                <w:sz w:val="22"/>
                <w:szCs w:val="22"/>
                <w:lang w:eastAsia="en-US"/>
              </w:rPr>
              <w:t xml:space="preserve"> </w:t>
            </w:r>
            <w:r w:rsidR="005E0437" w:rsidRPr="009D1C00">
              <w:rPr>
                <w:sz w:val="22"/>
                <w:szCs w:val="22"/>
              </w:rPr>
              <w:t>Definicja wypełniania wyrobisk w</w:t>
            </w:r>
            <w:r w:rsidR="005E0437" w:rsidRPr="001A0C43">
              <w:rPr>
                <w:sz w:val="22"/>
                <w:szCs w:val="22"/>
              </w:rPr>
              <w:t>yjaśnia, że oznacza ono wszelkie operacje odzysku odpowiednich odpadów innych niż niebezpieczne w celu rekultywacji obszarów, na których były wykonywane wykopy, lub w celach inżynieryjnych na potrzeby kształtowania krajobrazu. Odpady wykorzystywane do wypełniania wyrobisk powinny być ograniczone do ilości ściśle niezbędnych do osiągnięcia tych celów.</w:t>
            </w:r>
            <w:r w:rsidR="00146A53" w:rsidRPr="001A0C43">
              <w:rPr>
                <w:sz w:val="22"/>
                <w:szCs w:val="22"/>
              </w:rPr>
              <w:t xml:space="preserve"> Ponadto zgodnie z now</w:t>
            </w:r>
            <w:r w:rsidR="00D77436">
              <w:rPr>
                <w:sz w:val="22"/>
                <w:szCs w:val="22"/>
              </w:rPr>
              <w:t>o</w:t>
            </w:r>
            <w:r w:rsidR="00146A53" w:rsidRPr="001A0C43">
              <w:rPr>
                <w:sz w:val="22"/>
                <w:szCs w:val="22"/>
              </w:rPr>
              <w:t xml:space="preserve"> dodaną definicją przez odpady budowlane i rozbiórkowe należy rozumieć odpady odpowiadające rodzajom odpadów objętych rozdziałem 17 wykazu odpadów ustanowionego decyzją 2014/955/UE w brzmieniu obowiązującym w dniu 4 lipca 2018 r.</w:t>
            </w:r>
          </w:p>
          <w:p w14:paraId="40E7212C" w14:textId="77777777" w:rsidR="001F71C1" w:rsidRPr="001A0C43" w:rsidRDefault="00491E9A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r w:rsidRPr="001A0C43">
              <w:rPr>
                <w:sz w:val="22"/>
                <w:szCs w:val="22"/>
              </w:rPr>
              <w:t xml:space="preserve">Projektowane zmiany w zakresie zapobiegania powstawaniu odpadów oraz planowania gospodarki odpadami będą wpływać na </w:t>
            </w:r>
            <w:r w:rsidR="001F71C1" w:rsidRPr="001A0C43">
              <w:rPr>
                <w:sz w:val="22"/>
                <w:szCs w:val="22"/>
              </w:rPr>
              <w:t xml:space="preserve">ograniczenie negatywnego wpływu odpadów na środowisko i </w:t>
            </w:r>
            <w:r w:rsidRPr="001A0C43">
              <w:rPr>
                <w:sz w:val="22"/>
                <w:szCs w:val="22"/>
              </w:rPr>
              <w:t xml:space="preserve">zmniejszenie zagrożenia </w:t>
            </w:r>
            <w:r w:rsidR="001F71C1" w:rsidRPr="001A0C43">
              <w:rPr>
                <w:sz w:val="22"/>
                <w:szCs w:val="22"/>
              </w:rPr>
              <w:t xml:space="preserve">odpadów </w:t>
            </w:r>
            <w:r w:rsidRPr="001A0C43">
              <w:rPr>
                <w:sz w:val="22"/>
                <w:szCs w:val="22"/>
              </w:rPr>
              <w:t xml:space="preserve">dla zdrowia i środowiska, </w:t>
            </w:r>
            <w:r w:rsidR="00957F95" w:rsidRPr="001A0C43">
              <w:rPr>
                <w:sz w:val="22"/>
                <w:szCs w:val="22"/>
              </w:rPr>
              <w:t>p</w:t>
            </w:r>
            <w:r w:rsidRPr="001A0C43">
              <w:rPr>
                <w:sz w:val="22"/>
                <w:szCs w:val="22"/>
              </w:rPr>
              <w:t xml:space="preserve">ozwolą na oszczędniejsze gospodarowanie zasobami i mniejsze zużycie surowców do produkcji. </w:t>
            </w:r>
            <w:r w:rsidR="001F71C1" w:rsidRPr="001A0C43">
              <w:rPr>
                <w:sz w:val="22"/>
                <w:szCs w:val="22"/>
              </w:rPr>
              <w:t>Ponadto rozwiązania dotyczące zapobiegania powstawaniu odpadów mogą przyczynić się do tego, że przedsiębiorstwa chcąc sprostać wymaganiom rynku europejskiego będą intensywnie wprowadzać nowe rozwiązania technologiczne, bardziej efektywne i bardziej przyjazne środowisku. Może to wpłynąć na zwiększenie innowacyjności gospodarki, a tym samym na wzrost jej konkurencyjności.</w:t>
            </w:r>
          </w:p>
          <w:p w14:paraId="7DF05F03" w14:textId="77777777" w:rsidR="0068072F" w:rsidRPr="001A0C43" w:rsidRDefault="00653263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bookmarkStart w:id="15" w:name="_Hlk3559178"/>
            <w:r w:rsidRPr="001A0C43">
              <w:rPr>
                <w:sz w:val="22"/>
                <w:szCs w:val="22"/>
              </w:rPr>
              <w:t xml:space="preserve">Określenie </w:t>
            </w:r>
            <w:r w:rsidR="003F6D4F" w:rsidRPr="001A0C43">
              <w:rPr>
                <w:sz w:val="22"/>
                <w:szCs w:val="22"/>
              </w:rPr>
              <w:t>katalog</w:t>
            </w:r>
            <w:r w:rsidRPr="001A0C43">
              <w:rPr>
                <w:sz w:val="22"/>
                <w:szCs w:val="22"/>
              </w:rPr>
              <w:t>u</w:t>
            </w:r>
            <w:r w:rsidR="003F6D4F" w:rsidRPr="001A0C43">
              <w:rPr>
                <w:sz w:val="22"/>
                <w:szCs w:val="22"/>
              </w:rPr>
              <w:t xml:space="preserve"> zachęt do stosowania hierarchii </w:t>
            </w:r>
            <w:r w:rsidR="00455814" w:rsidRPr="001A0C43">
              <w:rPr>
                <w:sz w:val="22"/>
                <w:szCs w:val="22"/>
              </w:rPr>
              <w:t xml:space="preserve">sposobów </w:t>
            </w:r>
            <w:r w:rsidR="003F6D4F" w:rsidRPr="001A0C43">
              <w:rPr>
                <w:sz w:val="22"/>
                <w:szCs w:val="22"/>
              </w:rPr>
              <w:t xml:space="preserve">postępowania z odpadami </w:t>
            </w:r>
            <w:r w:rsidRPr="001A0C43">
              <w:rPr>
                <w:sz w:val="22"/>
                <w:szCs w:val="22"/>
              </w:rPr>
              <w:t xml:space="preserve">(transpozycja załącznika </w:t>
            </w:r>
            <w:proofErr w:type="spellStart"/>
            <w:r w:rsidRPr="001A0C43">
              <w:rPr>
                <w:sz w:val="22"/>
                <w:szCs w:val="22"/>
              </w:rPr>
              <w:t>IVa</w:t>
            </w:r>
            <w:proofErr w:type="spellEnd"/>
            <w:r w:rsidRPr="001A0C43">
              <w:rPr>
                <w:sz w:val="22"/>
                <w:szCs w:val="22"/>
              </w:rPr>
              <w:t xml:space="preserve"> do dyrektywy</w:t>
            </w:r>
            <w:r w:rsidR="001F0909">
              <w:rPr>
                <w:sz w:val="22"/>
                <w:szCs w:val="22"/>
              </w:rPr>
              <w:t xml:space="preserve"> </w:t>
            </w:r>
            <w:r w:rsidR="001F0909" w:rsidRPr="001A0C43">
              <w:rPr>
                <w:bCs/>
                <w:color w:val="000000"/>
                <w:sz w:val="22"/>
                <w:szCs w:val="22"/>
              </w:rPr>
              <w:t>2008/98/WE</w:t>
            </w:r>
            <w:r w:rsidRPr="001A0C43">
              <w:rPr>
                <w:sz w:val="22"/>
                <w:szCs w:val="22"/>
              </w:rPr>
              <w:t xml:space="preserve">) </w:t>
            </w:r>
            <w:r w:rsidR="00F965EE" w:rsidRPr="001A0C43">
              <w:rPr>
                <w:sz w:val="22"/>
                <w:szCs w:val="22"/>
              </w:rPr>
              <w:t xml:space="preserve">przyczyni się do </w:t>
            </w:r>
            <w:r w:rsidR="003F6D4F" w:rsidRPr="001A0C43">
              <w:rPr>
                <w:sz w:val="22"/>
                <w:szCs w:val="22"/>
              </w:rPr>
              <w:t xml:space="preserve">ułatwienia władzom lokalnym korzystania z instrumentów ekonomicznych i innych środków w celu stworzenia zachęt do stosowania ww. hierarchii i </w:t>
            </w:r>
            <w:r w:rsidR="00F965EE" w:rsidRPr="001A0C43">
              <w:rPr>
                <w:sz w:val="22"/>
                <w:szCs w:val="22"/>
              </w:rPr>
              <w:t>osiągnięcia celów określonych w dyrektywie 2</w:t>
            </w:r>
            <w:r w:rsidR="003F6D4F" w:rsidRPr="001A0C43">
              <w:rPr>
                <w:sz w:val="22"/>
                <w:szCs w:val="22"/>
              </w:rPr>
              <w:t xml:space="preserve">008/98/WE. </w:t>
            </w:r>
          </w:p>
          <w:bookmarkEnd w:id="15"/>
          <w:p w14:paraId="0979E19E" w14:textId="77777777" w:rsidR="004F2D15" w:rsidRDefault="008F7375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r w:rsidRPr="001A0C43">
              <w:rPr>
                <w:sz w:val="22"/>
                <w:szCs w:val="22"/>
              </w:rPr>
              <w:t>Doprecyzowanie przepisów dotyczących uznania przedmiotu lub substancji za produkt uboczny stanowi</w:t>
            </w:r>
            <w:r w:rsidR="009F16F3">
              <w:rPr>
                <w:sz w:val="22"/>
                <w:szCs w:val="22"/>
              </w:rPr>
              <w:t>ć będzie</w:t>
            </w:r>
            <w:r w:rsidR="009D1C00">
              <w:rPr>
                <w:sz w:val="22"/>
                <w:szCs w:val="22"/>
              </w:rPr>
              <w:t xml:space="preserve"> </w:t>
            </w:r>
            <w:r w:rsidRPr="001A0C43">
              <w:rPr>
                <w:sz w:val="22"/>
                <w:szCs w:val="22"/>
              </w:rPr>
              <w:t xml:space="preserve">wsparcie zrównoważonego wykorzystania zasobów i symbiozy przemysłowej. </w:t>
            </w:r>
          </w:p>
          <w:p w14:paraId="23D110B0" w14:textId="0EFBE919" w:rsidR="004F2D15" w:rsidRDefault="00D92295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r w:rsidRPr="004F2D15">
              <w:rPr>
                <w:sz w:val="22"/>
                <w:szCs w:val="22"/>
              </w:rPr>
              <w:t>Zmiana przepisów w zakresie utraty statusu odpadów daje możliwość, aby utraciły status odpadów nie tylko materiały powszechnie</w:t>
            </w:r>
            <w:r w:rsidR="00FA7D29" w:rsidRPr="004F2D15">
              <w:rPr>
                <w:sz w:val="22"/>
                <w:szCs w:val="22"/>
              </w:rPr>
              <w:t xml:space="preserve"> stosowane do konkretnych celów. Wystarczający będzie warunek, że dany przedmiot lub substancja mają być wykorzystywane do konkretnych celów</w:t>
            </w:r>
            <w:r w:rsidR="009A02AA">
              <w:rPr>
                <w:sz w:val="22"/>
                <w:szCs w:val="22"/>
              </w:rPr>
              <w:t>,</w:t>
            </w:r>
            <w:r w:rsidR="00FA7D29" w:rsidRPr="004F2D15">
              <w:rPr>
                <w:sz w:val="22"/>
                <w:szCs w:val="22"/>
              </w:rPr>
              <w:t xml:space="preserve"> nawet jeżeli takie zastosowanie nie jest powszechne. </w:t>
            </w:r>
            <w:r w:rsidR="004969EC" w:rsidRPr="004F2D15">
              <w:rPr>
                <w:sz w:val="22"/>
                <w:szCs w:val="22"/>
              </w:rPr>
              <w:t xml:space="preserve">Aktualnie podmioty ubiegające się o uzyskanie decyzji na przetwarzanie odpadów prowadzące do utraty statusu odpadów </w:t>
            </w:r>
            <w:r w:rsidR="00B07EEC" w:rsidRPr="004F2D15">
              <w:rPr>
                <w:sz w:val="22"/>
                <w:szCs w:val="22"/>
              </w:rPr>
              <w:t>maj</w:t>
            </w:r>
            <w:r w:rsidR="009B0DD9">
              <w:rPr>
                <w:sz w:val="22"/>
                <w:szCs w:val="22"/>
              </w:rPr>
              <w:t>ą</w:t>
            </w:r>
            <w:r w:rsidR="00B07EEC" w:rsidRPr="004F2D15">
              <w:rPr>
                <w:sz w:val="22"/>
                <w:szCs w:val="22"/>
              </w:rPr>
              <w:t xml:space="preserve"> obowiązek udowodnienia</w:t>
            </w:r>
            <w:r w:rsidR="004969EC" w:rsidRPr="004F2D15">
              <w:rPr>
                <w:sz w:val="22"/>
                <w:szCs w:val="22"/>
              </w:rPr>
              <w:t xml:space="preserve"> m.in., że dany materiał jest powszechnie stosowany do konkretnych celów, co wyłącza możliwość jego wykorzystania do nowych zastosowań. Wprowadzona zmiana umożliwi podmiotom uzyskanie zgody na utratę statusu odpadów również w sytuacji, gdy znajdą inne niż tradycyjne, pewne zastosowani</w:t>
            </w:r>
            <w:r w:rsidR="00CB75CA">
              <w:rPr>
                <w:sz w:val="22"/>
                <w:szCs w:val="22"/>
              </w:rPr>
              <w:t>a</w:t>
            </w:r>
            <w:r w:rsidR="004969EC" w:rsidRPr="004F2D15">
              <w:rPr>
                <w:sz w:val="22"/>
                <w:szCs w:val="22"/>
              </w:rPr>
              <w:t xml:space="preserve"> dla danego materiału. </w:t>
            </w:r>
            <w:r w:rsidR="00FA7D29" w:rsidRPr="004F2D15">
              <w:rPr>
                <w:sz w:val="22"/>
                <w:szCs w:val="22"/>
              </w:rPr>
              <w:t xml:space="preserve">Ponadto dodanie fakultatywnego upoważnienia dla Ministra </w:t>
            </w:r>
            <w:r w:rsidR="00D626D5">
              <w:rPr>
                <w:sz w:val="22"/>
                <w:szCs w:val="22"/>
              </w:rPr>
              <w:t>Klimatu</w:t>
            </w:r>
            <w:r w:rsidR="00FA7D29" w:rsidRPr="004F2D15">
              <w:rPr>
                <w:sz w:val="22"/>
                <w:szCs w:val="22"/>
              </w:rPr>
              <w:t xml:space="preserve"> </w:t>
            </w:r>
            <w:r w:rsidR="00AE5F64">
              <w:rPr>
                <w:sz w:val="22"/>
                <w:szCs w:val="22"/>
              </w:rPr>
              <w:t xml:space="preserve">i Środowiska </w:t>
            </w:r>
            <w:r w:rsidR="00FA7D29" w:rsidRPr="004F2D15">
              <w:rPr>
                <w:sz w:val="22"/>
                <w:szCs w:val="22"/>
              </w:rPr>
              <w:t>do wydania rozporządzenia określającego szczegółowe kryteria stosowania warunków utra</w:t>
            </w:r>
            <w:r w:rsidR="002A29F8" w:rsidRPr="004F2D15">
              <w:rPr>
                <w:sz w:val="22"/>
                <w:szCs w:val="22"/>
              </w:rPr>
              <w:t>ty statusu odpadów w odniesieniu</w:t>
            </w:r>
            <w:r w:rsidR="00FA7D29" w:rsidRPr="004F2D15">
              <w:rPr>
                <w:sz w:val="22"/>
                <w:szCs w:val="22"/>
              </w:rPr>
              <w:t xml:space="preserve"> do niektórych odpadów może zagwarantować podmiotom na rynku surowców wtórnych większą pewność co do statusu substancji lub przedmiotów jako odpadów lub substancji lub przedmiotów niebędących odpadami.</w:t>
            </w:r>
            <w:r w:rsidR="00B07EEC" w:rsidRPr="004F2D15">
              <w:rPr>
                <w:sz w:val="22"/>
                <w:szCs w:val="22"/>
              </w:rPr>
              <w:t xml:space="preserve"> Większa pewność dotycząca statusu przedmiotu lub substancji powinna ułatwić podmiotom obrót tym materiałem.</w:t>
            </w:r>
            <w:r w:rsidR="004F10CE">
              <w:rPr>
                <w:sz w:val="22"/>
                <w:szCs w:val="22"/>
              </w:rPr>
              <w:t xml:space="preserve"> </w:t>
            </w:r>
          </w:p>
          <w:p w14:paraId="267A02CF" w14:textId="77777777" w:rsidR="009D259D" w:rsidRPr="0061540D" w:rsidRDefault="009D259D" w:rsidP="0087235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2" w:hanging="312"/>
            </w:pPr>
            <w:r>
              <w:rPr>
                <w:rFonts w:eastAsiaTheme="minorEastAsia"/>
                <w:sz w:val="22"/>
                <w:szCs w:val="22"/>
              </w:rPr>
              <w:t>Osiągnięcie unijnych celów w zakresie recyklingu odpadów opakowaniowych.</w:t>
            </w:r>
          </w:p>
          <w:p w14:paraId="31CA94FE" w14:textId="77777777" w:rsidR="00687482" w:rsidRDefault="00687482" w:rsidP="004F2D15">
            <w:pPr>
              <w:spacing w:line="276" w:lineRule="auto"/>
              <w:rPr>
                <w:i/>
              </w:rPr>
            </w:pPr>
          </w:p>
          <w:p w14:paraId="43C2AD4A" w14:textId="77777777" w:rsidR="000014F2" w:rsidRPr="001A0C43" w:rsidRDefault="000014F2" w:rsidP="004F2D15">
            <w:pPr>
              <w:spacing w:line="276" w:lineRule="auto"/>
              <w:rPr>
                <w:i/>
              </w:rPr>
            </w:pPr>
            <w:r w:rsidRPr="001A0C43">
              <w:rPr>
                <w:i/>
                <w:sz w:val="22"/>
                <w:szCs w:val="22"/>
              </w:rPr>
              <w:t>Korzyści:</w:t>
            </w:r>
          </w:p>
          <w:p w14:paraId="1E7EC1A2" w14:textId="77777777" w:rsidR="000014F2" w:rsidRPr="004F2D15" w:rsidRDefault="000014F2" w:rsidP="004F2D15">
            <w:pPr>
              <w:spacing w:line="276" w:lineRule="auto"/>
              <w:ind w:firstLine="313"/>
              <w:rPr>
                <w:rFonts w:eastAsia="Calibri"/>
              </w:rPr>
            </w:pPr>
            <w:r w:rsidRPr="004F2D15">
              <w:rPr>
                <w:rFonts w:eastAsia="Calibri"/>
                <w:sz w:val="22"/>
                <w:szCs w:val="22"/>
              </w:rPr>
              <w:t>Zaproponowane zmiany mają doprowadzić w szczególności do:</w:t>
            </w:r>
          </w:p>
          <w:p w14:paraId="7FD71DD8" w14:textId="77777777" w:rsidR="000014F2" w:rsidRPr="001A0C43" w:rsidRDefault="000014F2" w:rsidP="0087235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>zmniejszenia zużycia surowców pierwotnych, co oznacza pozostawienie większej ich ilości dla przyszłych pokoleń,</w:t>
            </w:r>
          </w:p>
          <w:p w14:paraId="7AA0D7EF" w14:textId="77777777" w:rsidR="000014F2" w:rsidRPr="001A0C43" w:rsidRDefault="000014F2" w:rsidP="0087235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>większej dostępności i potencjalnie większego wykorzystania surowców wtórnych w produkcji towarów,</w:t>
            </w:r>
          </w:p>
          <w:p w14:paraId="0788DE65" w14:textId="77777777" w:rsidR="000014F2" w:rsidRPr="001A0C43" w:rsidRDefault="000014F2" w:rsidP="0087235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>zwiększenia liczby miejsc pracy w sektorze gospodarki odpadami – w części bardziej zaawansowanej technologicznie (przy pewnym zmniejszeniu ich liczby w sektorze wydobycia surowców pierwotnych),</w:t>
            </w:r>
          </w:p>
          <w:p w14:paraId="28C871D4" w14:textId="77777777" w:rsidR="00D915C6" w:rsidRDefault="007B5F55" w:rsidP="0087235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ograniczenia</w:t>
            </w:r>
            <w:r w:rsidR="000014F2" w:rsidRPr="001A0C4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wytwarzania</w:t>
            </w:r>
            <w:r w:rsidRPr="001A0C43">
              <w:rPr>
                <w:rFonts w:eastAsia="Calibri"/>
                <w:sz w:val="22"/>
                <w:szCs w:val="22"/>
              </w:rPr>
              <w:t xml:space="preserve"> </w:t>
            </w:r>
            <w:r w:rsidR="000014F2" w:rsidRPr="001A0C43">
              <w:rPr>
                <w:rFonts w:eastAsia="Calibri"/>
                <w:sz w:val="22"/>
                <w:szCs w:val="22"/>
              </w:rPr>
              <w:t>odpadów ogólnie i na mieszkańca oraz ograniczeni</w:t>
            </w:r>
            <w:r w:rsidR="00282350" w:rsidRPr="001A0C43">
              <w:rPr>
                <w:rFonts w:eastAsia="Calibri"/>
                <w:sz w:val="22"/>
                <w:szCs w:val="22"/>
              </w:rPr>
              <w:t>a</w:t>
            </w:r>
            <w:r w:rsidR="000014F2" w:rsidRPr="001A0C43">
              <w:rPr>
                <w:rFonts w:eastAsia="Calibri"/>
                <w:sz w:val="22"/>
                <w:szCs w:val="22"/>
              </w:rPr>
              <w:t xml:space="preserve"> negatywnego oddziaływania odpadów na środowisko</w:t>
            </w:r>
            <w:r w:rsidR="00D915C6">
              <w:rPr>
                <w:rFonts w:eastAsia="Calibri"/>
                <w:sz w:val="22"/>
                <w:szCs w:val="22"/>
              </w:rPr>
              <w:t>,</w:t>
            </w:r>
          </w:p>
          <w:p w14:paraId="2CC3A124" w14:textId="77777777" w:rsidR="000014F2" w:rsidRPr="001A0C43" w:rsidRDefault="00D915C6" w:rsidP="0087235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łatwiejszych kontroli przedsiębiorców przez służby Inspekcji Ochrony Środowiska</w:t>
            </w:r>
            <w:r w:rsidR="000014F2" w:rsidRPr="001A0C43">
              <w:rPr>
                <w:rFonts w:eastAsia="Calibri"/>
                <w:sz w:val="22"/>
                <w:szCs w:val="22"/>
              </w:rPr>
              <w:t>.</w:t>
            </w:r>
          </w:p>
          <w:p w14:paraId="6809B4B9" w14:textId="77777777" w:rsidR="000014F2" w:rsidRDefault="000014F2" w:rsidP="004F2D15">
            <w:pPr>
              <w:pStyle w:val="Akapitzlist"/>
              <w:spacing w:line="276" w:lineRule="auto"/>
              <w:ind w:left="0" w:firstLine="313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lastRenderedPageBreak/>
              <w:t>Można przypuszczać, że wprowadzenie obowiązku zredukowania ilości składowanych odpadów komunalnych do 10% odpadów wytworzonych spowoduje zmniejszenie wpływów do funduszy ochrony środowiska i gospodarki wodnej z tytułu opłaty za składowanie odpadów.</w:t>
            </w:r>
            <w:r w:rsidR="000E1C4D">
              <w:rPr>
                <w:rFonts w:eastAsia="Calibri"/>
                <w:sz w:val="22"/>
                <w:szCs w:val="22"/>
              </w:rPr>
              <w:t xml:space="preserve"> Należy jednak zaznaczyć, że redukcja składowania odpadów pochodzących z przetwarzania odp</w:t>
            </w:r>
            <w:r w:rsidR="00A56FEA">
              <w:rPr>
                <w:rFonts w:eastAsia="Calibri"/>
                <w:sz w:val="22"/>
                <w:szCs w:val="22"/>
              </w:rPr>
              <w:t xml:space="preserve">adów komunalnych </w:t>
            </w:r>
            <w:r w:rsidR="000E1C4D">
              <w:rPr>
                <w:rFonts w:eastAsia="Calibri"/>
                <w:sz w:val="22"/>
                <w:szCs w:val="22"/>
              </w:rPr>
              <w:t>nie jest zjawiskiem nowym i jest obserwowana już od kilku lat co jest zgodne z hierarchią sposobów postępowania z odpadami oraz zgodne z celem polityki Unii Europejskiej oraz Polski. Wynika ona przede wszystkim</w:t>
            </w:r>
            <w:r w:rsidR="008362C2">
              <w:rPr>
                <w:rFonts w:eastAsia="Calibri"/>
                <w:sz w:val="22"/>
                <w:szCs w:val="22"/>
              </w:rPr>
              <w:t xml:space="preserve"> </w:t>
            </w:r>
            <w:r w:rsidR="000E1C4D">
              <w:rPr>
                <w:rFonts w:eastAsia="Calibri"/>
                <w:sz w:val="22"/>
                <w:szCs w:val="22"/>
              </w:rPr>
              <w:t>ze wzrostu poziomu recyklingu odpadów komunalnych, w tym koniecznych do osiągnięcia – przyszłych celów w tym zakresie (poziom recyklingu na 2020 r. – 50%, a na 2035r. – 65%). Na poziomie krajowym redukcja składowania wyniknie także na skutek wejścia w życie przepisów rozporządzeń:</w:t>
            </w:r>
          </w:p>
          <w:p w14:paraId="57670475" w14:textId="77777777" w:rsidR="004F2D15" w:rsidRDefault="00237F66" w:rsidP="00872350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Rady Ministrów z dnia 22 grudnia 2017 r. w </w:t>
            </w:r>
            <w:r w:rsidRPr="00237F66">
              <w:rPr>
                <w:rFonts w:eastAsia="Calibri"/>
                <w:sz w:val="22"/>
                <w:szCs w:val="22"/>
              </w:rPr>
              <w:t xml:space="preserve">sprawie </w:t>
            </w:r>
            <w:r w:rsidRPr="00237F66">
              <w:rPr>
                <w:rFonts w:eastAsia="Calibri"/>
                <w:bCs/>
                <w:sz w:val="22"/>
                <w:szCs w:val="22"/>
              </w:rPr>
              <w:t>jednostkowych stawek opłat za korzystanie ze środowiska</w:t>
            </w:r>
            <w:r>
              <w:rPr>
                <w:rFonts w:eastAsia="Calibri"/>
                <w:sz w:val="22"/>
                <w:szCs w:val="22"/>
              </w:rPr>
              <w:t xml:space="preserve"> (Dz.</w:t>
            </w:r>
            <w:r w:rsidR="00D7743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U. poz. 2490)</w:t>
            </w:r>
            <w:r w:rsidR="00050C47">
              <w:rPr>
                <w:rFonts w:eastAsia="Calibri"/>
                <w:sz w:val="22"/>
                <w:szCs w:val="22"/>
              </w:rPr>
              <w:t>,</w:t>
            </w:r>
          </w:p>
          <w:p w14:paraId="2622E1E2" w14:textId="77777777" w:rsidR="000E1C4D" w:rsidRPr="004F2D15" w:rsidRDefault="00237F66" w:rsidP="00872350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4"/>
              <w:rPr>
                <w:rFonts w:eastAsia="Calibri"/>
              </w:rPr>
            </w:pPr>
            <w:r w:rsidRPr="004F2D15">
              <w:rPr>
                <w:rFonts w:eastAsia="Calibri"/>
                <w:sz w:val="22"/>
                <w:szCs w:val="22"/>
              </w:rPr>
              <w:t xml:space="preserve">Ministra Środowiska z dnia 29 grudnia 2016 r. w sprawie szczegółowego sposobu selektywnego zbierania wybranych frakcji odpadów (Dz.U. z 2017 r. poz. 19 oraz </w:t>
            </w:r>
            <w:r w:rsidR="00D77436">
              <w:rPr>
                <w:rFonts w:eastAsia="Calibri"/>
                <w:sz w:val="22"/>
                <w:szCs w:val="22"/>
              </w:rPr>
              <w:t>z</w:t>
            </w:r>
            <w:r w:rsidRPr="004F2D15">
              <w:rPr>
                <w:rFonts w:eastAsia="Calibri"/>
                <w:sz w:val="22"/>
                <w:szCs w:val="22"/>
              </w:rPr>
              <w:t xml:space="preserve"> 2018</w:t>
            </w:r>
            <w:r w:rsidR="00D77436">
              <w:rPr>
                <w:rFonts w:eastAsia="Calibri"/>
                <w:sz w:val="22"/>
                <w:szCs w:val="22"/>
              </w:rPr>
              <w:t xml:space="preserve"> r.</w:t>
            </w:r>
            <w:r w:rsidR="00D77436" w:rsidRPr="004F2D15">
              <w:rPr>
                <w:rFonts w:eastAsia="Calibri"/>
                <w:sz w:val="22"/>
                <w:szCs w:val="22"/>
              </w:rPr>
              <w:t xml:space="preserve"> </w:t>
            </w:r>
            <w:r w:rsidRPr="004F2D15">
              <w:rPr>
                <w:rFonts w:eastAsia="Calibri"/>
                <w:sz w:val="22"/>
                <w:szCs w:val="22"/>
              </w:rPr>
              <w:t>poz. 2482)</w:t>
            </w:r>
            <w:r w:rsidR="000E1C4D" w:rsidRPr="004F2D15">
              <w:rPr>
                <w:rFonts w:eastAsia="Calibri"/>
                <w:sz w:val="22"/>
                <w:szCs w:val="22"/>
              </w:rPr>
              <w:t>.</w:t>
            </w:r>
          </w:p>
          <w:p w14:paraId="23406BBA" w14:textId="77777777" w:rsidR="000E1C4D" w:rsidRPr="00237F66" w:rsidRDefault="000E1C4D" w:rsidP="004F2D15">
            <w:pPr>
              <w:spacing w:line="276" w:lineRule="auto"/>
              <w:ind w:firstLine="313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Obydwa rozporządzenia miały przede wszystkim na celu oprócz wsparcia procesu podnoszenia poziomu recyklingu także ograniczenie składowania. Zwłaszcza ww. rozporządzenie Rady Ministrów przyczyni się do ograniczenia składowania</w:t>
            </w:r>
            <w:r w:rsidR="008362C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ze względu na znaczące podwyżki opłat za umieszczenie odpadów na składowisku.</w:t>
            </w:r>
          </w:p>
          <w:p w14:paraId="79718320" w14:textId="77777777" w:rsidR="000014F2" w:rsidRPr="001A0C43" w:rsidRDefault="000014F2" w:rsidP="004F2D15">
            <w:pPr>
              <w:pStyle w:val="Akapitzlist"/>
              <w:spacing w:line="276" w:lineRule="auto"/>
              <w:ind w:left="0" w:firstLine="313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>Zapobieganie powstawaniu odpadów żywności będzie</w:t>
            </w:r>
            <w:r w:rsidR="006C29B6">
              <w:rPr>
                <w:rFonts w:eastAsia="Calibri"/>
                <w:sz w:val="22"/>
                <w:szCs w:val="22"/>
              </w:rPr>
              <w:t xml:space="preserve"> zmniejszało negatywne oddziaływanie tych odpadów </w:t>
            </w:r>
            <w:r w:rsidR="004F2D15">
              <w:rPr>
                <w:rFonts w:eastAsia="Calibri"/>
                <w:sz w:val="22"/>
                <w:szCs w:val="22"/>
              </w:rPr>
              <w:br/>
            </w:r>
            <w:r w:rsidR="006C29B6">
              <w:rPr>
                <w:rFonts w:eastAsia="Calibri"/>
                <w:sz w:val="22"/>
                <w:szCs w:val="22"/>
              </w:rPr>
              <w:t>na środowisko oraz będzie</w:t>
            </w:r>
            <w:r w:rsidRPr="001A0C43">
              <w:rPr>
                <w:rFonts w:eastAsia="Calibri"/>
                <w:sz w:val="22"/>
                <w:szCs w:val="22"/>
              </w:rPr>
              <w:t xml:space="preserve"> miało z pewnością znaczący pozytywny oddźwięk społeczny.</w:t>
            </w:r>
          </w:p>
          <w:p w14:paraId="12C06A8C" w14:textId="77777777" w:rsidR="005D028A" w:rsidRPr="001A0C43" w:rsidRDefault="005D028A" w:rsidP="004F2D15">
            <w:pPr>
              <w:pStyle w:val="Akapitzlist"/>
              <w:spacing w:line="276" w:lineRule="auto"/>
              <w:ind w:left="0"/>
              <w:rPr>
                <w:rFonts w:eastAsia="Calibri"/>
                <w:i/>
              </w:rPr>
            </w:pPr>
          </w:p>
          <w:p w14:paraId="7AC44383" w14:textId="77777777" w:rsidR="000014F2" w:rsidRDefault="000014F2" w:rsidP="004F2D15">
            <w:pPr>
              <w:pStyle w:val="Akapitzlist"/>
              <w:spacing w:line="276" w:lineRule="auto"/>
              <w:ind w:left="0"/>
              <w:rPr>
                <w:rFonts w:eastAsia="Calibri"/>
              </w:rPr>
            </w:pPr>
            <w:r w:rsidRPr="001A0C43">
              <w:rPr>
                <w:rFonts w:eastAsia="Calibri"/>
                <w:i/>
                <w:sz w:val="22"/>
                <w:szCs w:val="22"/>
              </w:rPr>
              <w:t>Koszty</w:t>
            </w:r>
            <w:r w:rsidRPr="001A0C43">
              <w:rPr>
                <w:rFonts w:eastAsia="Calibri"/>
                <w:sz w:val="22"/>
                <w:szCs w:val="22"/>
              </w:rPr>
              <w:t>:</w:t>
            </w:r>
          </w:p>
          <w:p w14:paraId="565F03CE" w14:textId="77777777" w:rsidR="00D915C6" w:rsidRPr="00687482" w:rsidRDefault="000014F2" w:rsidP="00687482">
            <w:pPr>
              <w:pStyle w:val="Akapitzlist"/>
              <w:spacing w:line="276" w:lineRule="auto"/>
              <w:ind w:left="0" w:firstLine="313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>Zwiększenie poziomów recyklingu odpadów opakowaniowych może przyczynić się do wzrostu obciążeń finansowych podmiotów wprowadzających produkty w opakowaniach oraz do wzrostu cen za wykonywanie usług w zakresie recyklingu tych odpadów oferowanych przez przedsiębiorców zajmujących się przetwarzaniem odpadów opakowaniowych. Może to pociągnąć za sobą wzrost cen produktów w opakowaniach, gdyż przedsiębiorcy w ramach zasady rozszerzonej odpowiedzialności producenta będą rekompensować koszty poniesione na wykonanie</w:t>
            </w:r>
            <w:r w:rsidR="004F10CE">
              <w:rPr>
                <w:rFonts w:eastAsia="Calibri"/>
                <w:sz w:val="22"/>
                <w:szCs w:val="22"/>
              </w:rPr>
              <w:t xml:space="preserve"> </w:t>
            </w:r>
            <w:r w:rsidR="009D259D">
              <w:rPr>
                <w:rFonts w:eastAsia="Calibri"/>
                <w:sz w:val="22"/>
                <w:szCs w:val="22"/>
              </w:rPr>
              <w:t xml:space="preserve">ustawowych </w:t>
            </w:r>
            <w:r w:rsidR="009D259D" w:rsidRPr="001A0C43">
              <w:rPr>
                <w:rFonts w:eastAsia="Calibri"/>
                <w:sz w:val="22"/>
                <w:szCs w:val="22"/>
              </w:rPr>
              <w:t>obowiązk</w:t>
            </w:r>
            <w:r w:rsidR="009D259D">
              <w:rPr>
                <w:rFonts w:eastAsia="Calibri"/>
                <w:sz w:val="22"/>
                <w:szCs w:val="22"/>
              </w:rPr>
              <w:t>ów</w:t>
            </w:r>
            <w:r w:rsidRPr="001A0C43">
              <w:rPr>
                <w:rFonts w:eastAsia="Calibri"/>
                <w:sz w:val="22"/>
                <w:szCs w:val="22"/>
              </w:rPr>
              <w:t>. Z drugiej strony, pozyskanie jak największej ilości surowców wtórnych do produkcji jest korzystne z punktu widzenia konkurencyjności polskich przedsiębiorstw. Odpady opakowaniowe, w szczególności te zbierane selektywnie, a przez to dobrej jakości, powinny stanowić istotny zasób surowcowy do produkcji. Dlatego też w coraz większym stopniu stawać się będą dobrem poszukiwanym na rynku przez producentów.</w:t>
            </w:r>
          </w:p>
        </w:tc>
      </w:tr>
      <w:tr w:rsidR="009B420D" w:rsidRPr="009B420D" w14:paraId="0D169128" w14:textId="77777777" w:rsidTr="00642A9D">
        <w:trPr>
          <w:trHeight w:val="307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CFD50EE" w14:textId="77777777" w:rsidR="00AF52C9" w:rsidRPr="009B420D" w:rsidRDefault="00AF52C9" w:rsidP="00AF52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lastRenderedPageBreak/>
              <w:t>Jak problem został rozwiązany w innych krajach, w szczególności krajach członkowskich OECD/UE</w:t>
            </w:r>
            <w:r w:rsidRPr="009B420D">
              <w:rPr>
                <w:b/>
                <w:bCs/>
                <w:sz w:val="22"/>
                <w:szCs w:val="22"/>
              </w:rPr>
              <w:t>?</w:t>
            </w:r>
            <w:r w:rsidRPr="009B420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802B2" w:rsidRPr="0078356D" w14:paraId="1884521E" w14:textId="77777777" w:rsidTr="00642A9D">
        <w:trPr>
          <w:trHeight w:val="645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6514" w14:textId="77777777" w:rsidR="004F2D15" w:rsidRDefault="002A1CEB" w:rsidP="004F2D15">
            <w:pPr>
              <w:spacing w:line="276" w:lineRule="auto"/>
              <w:ind w:firstLine="313"/>
              <w:rPr>
                <w:spacing w:val="-2"/>
              </w:rPr>
            </w:pPr>
            <w:r w:rsidRPr="002A1CEB">
              <w:rPr>
                <w:spacing w:val="-2"/>
                <w:sz w:val="22"/>
                <w:szCs w:val="22"/>
              </w:rPr>
              <w:t xml:space="preserve">Nowe regulacje wynikające ze znowelizowanych dyrektyw będą dotyczyły wszystkich państw członkowskich UE. Wdrażanie dotychczasowych celów i wymagań przepisów (przed nowelizacją) było w krajach członkowskich uzależnione, tak jak zresztą i w Polsce, od uwarunkowań gospodarczych i społecznych danego państwa członkowskiego. Nowe regulacje stanowią pewnego rodzaju uszczegółowienie i ujednolicenie wymagań dla całej UE, tak aby w całej UE stosowanie hierarchii sposobów postępowania z odpadami rzeczywiście odbywało się na zbliżonym poziomie. Ze względu na dość szczegółowy charakter zmian w dyrektywach, wszystkie państwa członkowskie w określonych terminach są obowiązane do zapewnienia określonego postępowania z odpadami, a co istotne do jednakowego obliczania poszczególnych celów tak aby wdrażanie nowych regulacji i osiąganie określonych celów było porównywalne. </w:t>
            </w:r>
          </w:p>
          <w:p w14:paraId="56F176EC" w14:textId="77777777" w:rsidR="003E5613" w:rsidRPr="00140968" w:rsidRDefault="002A1CEB" w:rsidP="00687482">
            <w:pPr>
              <w:spacing w:line="276" w:lineRule="auto"/>
              <w:ind w:firstLine="313"/>
              <w:rPr>
                <w:spacing w:val="-2"/>
                <w:sz w:val="22"/>
                <w:szCs w:val="22"/>
              </w:rPr>
            </w:pPr>
            <w:r w:rsidRPr="002A1CEB">
              <w:rPr>
                <w:spacing w:val="-2"/>
                <w:sz w:val="22"/>
                <w:szCs w:val="22"/>
              </w:rPr>
              <w:t>Ze względu na fakt, że system gospodarki odpadami nie jest generalnie systemem nowym, również w Polsce system zgodny z wymaganiami dyrektyw działa już od kilku lat, nowe wymagania wprowadzane w Polsce powinny bazować na korygowaniu i ulepszaniu krajowego systemu uwzględniając polskie warunki i możliwości gospodarcze i społeczne.</w:t>
            </w:r>
            <w:r w:rsidR="00E765F7">
              <w:rPr>
                <w:spacing w:val="-2"/>
                <w:sz w:val="22"/>
                <w:szCs w:val="22"/>
              </w:rPr>
              <w:t xml:space="preserve"> </w:t>
            </w:r>
            <w:r w:rsidR="00E765F7" w:rsidRPr="00140968">
              <w:rPr>
                <w:spacing w:val="-2"/>
                <w:sz w:val="22"/>
                <w:szCs w:val="22"/>
              </w:rPr>
              <w:t>Przeprowadzono analizę przyjętych rozwiązań w wybranych krajach UE, w zakresie funkcjonujących systemów gospodarowania odpa</w:t>
            </w:r>
            <w:r w:rsidR="00355594" w:rsidRPr="00140968">
              <w:rPr>
                <w:spacing w:val="-2"/>
                <w:sz w:val="22"/>
                <w:szCs w:val="22"/>
              </w:rPr>
              <w:t>dami komunalnymi oraz</w:t>
            </w:r>
            <w:r w:rsidR="00E765F7" w:rsidRPr="00140968">
              <w:rPr>
                <w:spacing w:val="-2"/>
                <w:sz w:val="22"/>
                <w:szCs w:val="22"/>
              </w:rPr>
              <w:t xml:space="preserve"> przyjętego sposobu selektywnego zbierania tych odpadów. Poniżej przedstawiono wybrane trzy przykłady przyjętych rozwiązań:</w:t>
            </w:r>
          </w:p>
          <w:p w14:paraId="086C2097" w14:textId="77777777" w:rsidR="00E765F7" w:rsidRPr="00140968" w:rsidRDefault="00E765F7" w:rsidP="00E765F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W Niemczech odpady zbierane w podziale na 4 frakcje (oraz odpady zmieszane): </w:t>
            </w:r>
          </w:p>
          <w:p w14:paraId="372B0710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•       pojemnik żółty – tworzywa, metale, tertapaki; </w:t>
            </w:r>
          </w:p>
          <w:p w14:paraId="08BAD239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•       pojemnik zielony lub niebieski – papier, tektura; </w:t>
            </w:r>
          </w:p>
          <w:p w14:paraId="021F8D48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•       pojemnik czarny lub szary – odpady zmieszane; </w:t>
            </w:r>
          </w:p>
          <w:p w14:paraId="0F7BBBF5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lastRenderedPageBreak/>
              <w:t>•       brązowy pojemnik – bioodpady.</w:t>
            </w:r>
          </w:p>
          <w:p w14:paraId="18E64D59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Odpady szkła zbierane są w specjalnych pojemnikach. Zazwyczaj są to dwa lub trzy pojemniki: jeden na białe szkło, jeden na brązowe szkło i jeden na szkło dekoracyjne (witraże) (niebieski lub zielony).</w:t>
            </w:r>
          </w:p>
          <w:p w14:paraId="5632014F" w14:textId="77777777" w:rsidR="00E765F7" w:rsidRPr="00140968" w:rsidRDefault="00E765F7" w:rsidP="00E765F7">
            <w:pPr>
              <w:pStyle w:val="Akapitzlist"/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 </w:t>
            </w:r>
          </w:p>
          <w:p w14:paraId="57691375" w14:textId="77777777" w:rsidR="00E765F7" w:rsidRPr="00140968" w:rsidRDefault="00E765F7" w:rsidP="00E765F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W Słowenii odpady zbierane w podziale na 4 frakcje  (oraz odpady zmieszane ):</w:t>
            </w:r>
          </w:p>
          <w:p w14:paraId="751C4E96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pojemnik żółty – tworzywa, metale, tertapaki;</w:t>
            </w:r>
          </w:p>
          <w:p w14:paraId="59FFBD96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•       pojemnik niebieski – papier, tektura; </w:t>
            </w:r>
          </w:p>
          <w:p w14:paraId="43190F50" w14:textId="77777777" w:rsidR="00E765F7" w:rsidRPr="00140968" w:rsidRDefault="00355594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pojemnik zielony – sz</w:t>
            </w:r>
            <w:r w:rsidR="00E765F7" w:rsidRPr="00140968">
              <w:rPr>
                <w:spacing w:val="-2"/>
                <w:sz w:val="22"/>
              </w:rPr>
              <w:t>kło;</w:t>
            </w:r>
          </w:p>
          <w:p w14:paraId="336D5883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brązowy pojemnik – bioodpady.</w:t>
            </w:r>
          </w:p>
          <w:p w14:paraId="04E97B60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 </w:t>
            </w:r>
          </w:p>
          <w:p w14:paraId="0C2EC6ED" w14:textId="098CB876" w:rsidR="00E765F7" w:rsidRPr="00140968" w:rsidRDefault="00E765F7" w:rsidP="00E765F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W Belgi</w:t>
            </w:r>
            <w:r w:rsidR="00222901" w:rsidRPr="00140968">
              <w:rPr>
                <w:spacing w:val="-2"/>
                <w:sz w:val="22"/>
              </w:rPr>
              <w:t>i</w:t>
            </w:r>
            <w:r w:rsidRPr="00140968">
              <w:rPr>
                <w:spacing w:val="-2"/>
                <w:sz w:val="22"/>
              </w:rPr>
              <w:t xml:space="preserve"> odpady zbierane w podziale na 4 frakcje (oraz odpady zmieszane ):</w:t>
            </w:r>
          </w:p>
          <w:p w14:paraId="79923CA6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pojemnik żółty – papier, tektura;</w:t>
            </w:r>
          </w:p>
          <w:p w14:paraId="7A2DA23D" w14:textId="1A854135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•       pojemnik niebieski – tworzywa, metale, </w:t>
            </w:r>
            <w:r w:rsidR="00222901" w:rsidRPr="00140968">
              <w:rPr>
                <w:spacing w:val="-2"/>
                <w:sz w:val="22"/>
              </w:rPr>
              <w:t>tetrapak</w:t>
            </w:r>
            <w:r w:rsidRPr="00140968">
              <w:rPr>
                <w:spacing w:val="-2"/>
                <w:sz w:val="22"/>
              </w:rPr>
              <w:t>;</w:t>
            </w:r>
          </w:p>
          <w:p w14:paraId="43B5FAC4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pojemnik zielony – bioodpady (trawa, gałęzie, liście);</w:t>
            </w:r>
          </w:p>
          <w:p w14:paraId="37620DBE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•       pojemnik biały – odpady zmieszane;</w:t>
            </w:r>
          </w:p>
          <w:p w14:paraId="47B5F203" w14:textId="77777777" w:rsidR="00E765F7" w:rsidRPr="00140968" w:rsidRDefault="00E765F7" w:rsidP="00E765F7">
            <w:pPr>
              <w:spacing w:line="276" w:lineRule="auto"/>
              <w:ind w:left="741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Odpady szkła zbierane są w osobnych pojemnikach.</w:t>
            </w:r>
          </w:p>
          <w:p w14:paraId="2A123B93" w14:textId="77777777" w:rsidR="00E765F7" w:rsidRPr="00E765F7" w:rsidRDefault="00E765F7" w:rsidP="00E765F7">
            <w:pPr>
              <w:spacing w:line="276" w:lineRule="auto"/>
              <w:rPr>
                <w:spacing w:val="-2"/>
              </w:rPr>
            </w:pPr>
            <w:r w:rsidRPr="00140968">
              <w:rPr>
                <w:spacing w:val="-2"/>
                <w:sz w:val="22"/>
              </w:rPr>
              <w:t>Analizując powyższe systemy należy zauważyć, że system przyjęty w Polsce jest zbieżny z rozwiązaniami przyjętymi w innych krajach UE, jednak szczegółowe warunki jego funkcjonowania zostały dostosowane do specyfiki runku polskiego</w:t>
            </w:r>
            <w:r w:rsidRPr="00324A94">
              <w:rPr>
                <w:spacing w:val="-2"/>
                <w:sz w:val="22"/>
              </w:rPr>
              <w:t xml:space="preserve">. </w:t>
            </w:r>
          </w:p>
        </w:tc>
      </w:tr>
      <w:tr w:rsidR="00D37495" w:rsidRPr="009B420D" w14:paraId="1E17AAD3" w14:textId="77777777" w:rsidTr="00642A9D">
        <w:trPr>
          <w:trHeight w:val="359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4F08F7" w14:textId="77777777" w:rsidR="00D37495" w:rsidRPr="009B420D" w:rsidRDefault="00D37495" w:rsidP="00D37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lastRenderedPageBreak/>
              <w:t>Podmioty, na które oddziałuje projekt</w:t>
            </w:r>
          </w:p>
        </w:tc>
      </w:tr>
      <w:tr w:rsidR="00D37495" w:rsidRPr="009B420D" w14:paraId="1318A771" w14:textId="77777777" w:rsidTr="001613EF">
        <w:trPr>
          <w:trHeight w:val="14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1E2" w14:textId="77777777" w:rsidR="00D37495" w:rsidRPr="001A0C43" w:rsidRDefault="00D37495" w:rsidP="00D37495">
            <w:pPr>
              <w:spacing w:before="40"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Grupa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B89" w14:textId="77777777" w:rsidR="00D37495" w:rsidRPr="001A0C43" w:rsidRDefault="00D37495" w:rsidP="00D37495">
            <w:pPr>
              <w:spacing w:before="40"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Wielkość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F11" w14:textId="77777777" w:rsidR="00D37495" w:rsidRPr="001A0C43" w:rsidRDefault="00D37495" w:rsidP="00D37495">
            <w:pPr>
              <w:spacing w:before="40"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Źródło danych</w:t>
            </w:r>
            <w:r w:rsidRPr="001A0C43" w:rsidDel="00260F3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23D" w14:textId="77777777" w:rsidR="00D37495" w:rsidRPr="001A0C43" w:rsidRDefault="00D37495" w:rsidP="00D37495">
            <w:pPr>
              <w:spacing w:before="40"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Oddziaływanie</w:t>
            </w:r>
          </w:p>
        </w:tc>
      </w:tr>
      <w:tr w:rsidR="00D37495" w:rsidRPr="005B61FF" w14:paraId="42168AAE" w14:textId="77777777" w:rsidTr="001613EF">
        <w:trPr>
          <w:trHeight w:val="199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6641" w14:textId="77777777" w:rsidR="00D37495" w:rsidRPr="001A0C43" w:rsidRDefault="0056151A" w:rsidP="00D37495">
            <w:pPr>
              <w:spacing w:line="240" w:lineRule="auto"/>
              <w:jc w:val="left"/>
            </w:pPr>
            <w:r w:rsidRPr="001A0C43">
              <w:rPr>
                <w:sz w:val="22"/>
                <w:szCs w:val="22"/>
              </w:rPr>
              <w:t>Podmioty wytwarzające materiały paszowe</w:t>
            </w:r>
            <w:r w:rsidR="008610E2">
              <w:rPr>
                <w:sz w:val="22"/>
                <w:szCs w:val="22"/>
              </w:rPr>
              <w:t xml:space="preserve"> niezawierające produktów ubocznych pochodzenia zwierzęcego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B0A" w14:textId="77777777" w:rsidR="008610E2" w:rsidRPr="001A0C43" w:rsidRDefault="008610E2" w:rsidP="008610E2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172 957 (liczba producentów materiałów paszowych każdego rodzaju, b</w:t>
            </w:r>
            <w:r w:rsidR="0056151A" w:rsidRPr="001A0C43">
              <w:rPr>
                <w:spacing w:val="-2"/>
                <w:sz w:val="22"/>
                <w:szCs w:val="22"/>
              </w:rPr>
              <w:t>rak danych</w:t>
            </w:r>
            <w:r>
              <w:rPr>
                <w:spacing w:val="-2"/>
                <w:sz w:val="22"/>
                <w:szCs w:val="22"/>
              </w:rPr>
              <w:t xml:space="preserve"> nt. liczby producentów produkujących wyłącznie materiały paszowe niezawierające produktów ubocznych pochodzenia zwierzęcego) 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6CA" w14:textId="77777777" w:rsidR="00D37495" w:rsidRPr="001A0C43" w:rsidRDefault="008610E2" w:rsidP="00D37495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Informacja przesłana przez Główny Inspektorat Weterynarii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A26" w14:textId="77777777" w:rsidR="00D37495" w:rsidRPr="001A0C43" w:rsidRDefault="0056151A" w:rsidP="00D37495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Substancje</w:t>
            </w:r>
            <w:r w:rsidR="008610E2">
              <w:rPr>
                <w:sz w:val="22"/>
                <w:szCs w:val="22"/>
              </w:rPr>
              <w:t xml:space="preserve"> niezawierające produktów ubocznych pochodzenia zwierzęcego</w:t>
            </w:r>
            <w:r w:rsidR="008610E2" w:rsidRPr="001A0C43">
              <w:rPr>
                <w:spacing w:val="-2"/>
                <w:sz w:val="22"/>
                <w:szCs w:val="22"/>
              </w:rPr>
              <w:t xml:space="preserve"> </w:t>
            </w:r>
            <w:r w:rsidRPr="001A0C43">
              <w:rPr>
                <w:spacing w:val="-2"/>
                <w:sz w:val="22"/>
                <w:szCs w:val="22"/>
              </w:rPr>
              <w:t xml:space="preserve">przeznaczone do użycia jako materiały paszowe </w:t>
            </w:r>
            <w:r w:rsidR="00953E22" w:rsidRPr="001A0C43">
              <w:rPr>
                <w:spacing w:val="-2"/>
                <w:sz w:val="22"/>
                <w:szCs w:val="22"/>
              </w:rPr>
              <w:t>nie będą traktowane jako produkty uboczne, ale zostaną wyłączone spod przepisów ustawy o odpadach</w:t>
            </w:r>
            <w:r w:rsidR="009D1C00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872591" w:rsidRPr="005B61FF" w14:paraId="19553B25" w14:textId="77777777" w:rsidTr="001613EF">
        <w:trPr>
          <w:trHeight w:val="199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E2F" w14:textId="77777777" w:rsidR="00872591" w:rsidRPr="001A0C43" w:rsidRDefault="004D0548" w:rsidP="00D37495">
            <w:pPr>
              <w:spacing w:line="240" w:lineRule="auto"/>
              <w:jc w:val="left"/>
            </w:pPr>
            <w:r w:rsidRPr="001A0C43">
              <w:rPr>
                <w:sz w:val="22"/>
                <w:szCs w:val="22"/>
              </w:rPr>
              <w:t>Gospodarstwa domowe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D45" w14:textId="77777777" w:rsidR="00872591" w:rsidRPr="001A0C43" w:rsidRDefault="000606FC" w:rsidP="00612DDF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8,45 mln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4FF" w14:textId="77777777" w:rsidR="00872591" w:rsidRPr="001A0C43" w:rsidRDefault="000606FC" w:rsidP="00D37495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Sprawozdania marszałków województw z realizacji zadań z zakresu gospodarowania odpadami komunalnymi za 2017 r.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7D1" w14:textId="05235238" w:rsidR="00CB60A6" w:rsidRDefault="00CB60A6" w:rsidP="005D028A">
            <w:pPr>
              <w:spacing w:line="240" w:lineRule="auto"/>
              <w:jc w:val="center"/>
            </w:pPr>
            <w:r w:rsidRPr="001A0C43">
              <w:rPr>
                <w:sz w:val="22"/>
                <w:szCs w:val="22"/>
              </w:rPr>
              <w:t>Działania w zakresie zapobiegania powstawaniu odpadów</w:t>
            </w:r>
            <w:r w:rsidR="004A20C9">
              <w:rPr>
                <w:sz w:val="22"/>
                <w:szCs w:val="22"/>
              </w:rPr>
              <w:t xml:space="preserve"> wynikające ze środków przyjętych w programach zapobiegania powstawaniu odpadów, np. dotyczące zrównoważonej konsumpcji czy zachęt do ponownego użycia produktów i ich naprawy.</w:t>
            </w:r>
          </w:p>
          <w:p w14:paraId="2EC137B2" w14:textId="53A91EC2" w:rsidR="00872591" w:rsidRPr="00324A94" w:rsidRDefault="007B0FA1" w:rsidP="006B0B82">
            <w:pPr>
              <w:spacing w:line="240" w:lineRule="auto"/>
              <w:jc w:val="center"/>
              <w:rPr>
                <w:sz w:val="22"/>
              </w:rPr>
            </w:pPr>
            <w:r w:rsidRPr="00324A94">
              <w:rPr>
                <w:sz w:val="22"/>
              </w:rPr>
              <w:t xml:space="preserve">Obowiązek selektywnego zbierania odpadów </w:t>
            </w:r>
            <w:r w:rsidR="009A42E7" w:rsidRPr="00324A94">
              <w:rPr>
                <w:sz w:val="22"/>
              </w:rPr>
              <w:t>budowalnych i rozbiórkowych w u</w:t>
            </w:r>
            <w:r w:rsidRPr="00324A94">
              <w:rPr>
                <w:sz w:val="22"/>
              </w:rPr>
              <w:t>szczegółowionym zakresie</w:t>
            </w:r>
            <w:r w:rsidR="00324A94">
              <w:rPr>
                <w:sz w:val="22"/>
              </w:rPr>
              <w:t>.</w:t>
            </w:r>
          </w:p>
          <w:p w14:paraId="17BBC3DA" w14:textId="3715D828" w:rsidR="00D47236" w:rsidRPr="001A0C43" w:rsidRDefault="00D47236" w:rsidP="006B0B82">
            <w:pPr>
              <w:spacing w:line="240" w:lineRule="auto"/>
              <w:jc w:val="center"/>
            </w:pPr>
            <w:r w:rsidRPr="00324A94">
              <w:rPr>
                <w:sz w:val="22"/>
                <w:szCs w:val="20"/>
              </w:rPr>
              <w:t xml:space="preserve">Możliwe zwiększone koszty ze względu na wyższe ceny </w:t>
            </w:r>
            <w:r w:rsidR="00D70339" w:rsidRPr="00324A94">
              <w:rPr>
                <w:sz w:val="22"/>
                <w:szCs w:val="20"/>
              </w:rPr>
              <w:t xml:space="preserve">wprowadzanych produktów w </w:t>
            </w:r>
            <w:r w:rsidRPr="00324A94">
              <w:rPr>
                <w:sz w:val="22"/>
                <w:szCs w:val="20"/>
              </w:rPr>
              <w:t>opakowa</w:t>
            </w:r>
            <w:r w:rsidR="00D70339" w:rsidRPr="00324A94">
              <w:rPr>
                <w:sz w:val="22"/>
                <w:szCs w:val="20"/>
              </w:rPr>
              <w:t xml:space="preserve">niach wynikające ze wzrastających poziomów </w:t>
            </w:r>
            <w:r w:rsidR="00D70339" w:rsidRPr="00324A94">
              <w:rPr>
                <w:sz w:val="22"/>
                <w:szCs w:val="20"/>
              </w:rPr>
              <w:lastRenderedPageBreak/>
              <w:t>recyklingu</w:t>
            </w:r>
            <w:r w:rsidRPr="00324A94">
              <w:rPr>
                <w:sz w:val="22"/>
                <w:szCs w:val="20"/>
              </w:rPr>
              <w:t>.</w:t>
            </w:r>
          </w:p>
        </w:tc>
      </w:tr>
      <w:tr w:rsidR="0080676B" w:rsidRPr="00222901" w14:paraId="48A18A05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AFB6" w14:textId="77777777" w:rsidR="0080676B" w:rsidRPr="001A0C43" w:rsidRDefault="000606FC" w:rsidP="00D37495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lastRenderedPageBreak/>
              <w:t>Gminy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3DEF0" w14:textId="77777777" w:rsidR="0080676B" w:rsidRPr="001A0C43" w:rsidRDefault="000606FC" w:rsidP="00D37495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2478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86EA" w14:textId="77777777" w:rsidR="0080676B" w:rsidRPr="001A0C43" w:rsidRDefault="000606FC" w:rsidP="006B0B82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Sprawozdania marszałków województw z realizacji zadań z zakresu gospodarowania odpadami komunalnymi za 2017</w:t>
            </w:r>
            <w:r w:rsidR="006B0B82">
              <w:rPr>
                <w:spacing w:val="-2"/>
                <w:sz w:val="22"/>
                <w:szCs w:val="22"/>
              </w:rPr>
              <w:t> </w:t>
            </w:r>
            <w:r w:rsidRPr="001A0C43">
              <w:rPr>
                <w:spacing w:val="-2"/>
                <w:sz w:val="22"/>
                <w:szCs w:val="22"/>
              </w:rPr>
              <w:t>r.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9BD11" w14:textId="1EF402FB" w:rsidR="00413C3E" w:rsidRPr="001A0C43" w:rsidRDefault="00CB60A6" w:rsidP="00324A94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Działania w zakresie zapobiegania powstawaniu odpadów</w:t>
            </w:r>
            <w:r w:rsidR="004A20C9">
              <w:t xml:space="preserve"> </w:t>
            </w:r>
            <w:r w:rsidR="004A20C9" w:rsidRPr="004A20C9">
              <w:rPr>
                <w:spacing w:val="-2"/>
                <w:sz w:val="22"/>
                <w:szCs w:val="22"/>
              </w:rPr>
              <w:t>wynikające ze środków przyjętych w programach zapobiegania powstawaniu odpadów</w:t>
            </w:r>
            <w:r w:rsidR="00681D0F">
              <w:rPr>
                <w:spacing w:val="-2"/>
                <w:sz w:val="22"/>
                <w:szCs w:val="22"/>
              </w:rPr>
              <w:t>, w tym dotyczących</w:t>
            </w:r>
            <w:r w:rsidR="00324A94">
              <w:rPr>
                <w:spacing w:val="-2"/>
                <w:sz w:val="22"/>
                <w:szCs w:val="22"/>
              </w:rPr>
              <w:t xml:space="preserve"> </w:t>
            </w:r>
            <w:r w:rsidR="00681D0F">
              <w:rPr>
                <w:spacing w:val="-2"/>
                <w:sz w:val="22"/>
                <w:szCs w:val="22"/>
              </w:rPr>
              <w:t>p</w:t>
            </w:r>
            <w:r w:rsidR="00A14BA0" w:rsidRPr="001A0C43">
              <w:rPr>
                <w:spacing w:val="-2"/>
                <w:sz w:val="22"/>
                <w:szCs w:val="22"/>
              </w:rPr>
              <w:t>rzeciwdziałani</w:t>
            </w:r>
            <w:r w:rsidR="00681D0F">
              <w:rPr>
                <w:spacing w:val="-2"/>
                <w:sz w:val="22"/>
                <w:szCs w:val="22"/>
              </w:rPr>
              <w:t>u</w:t>
            </w:r>
            <w:r w:rsidR="00A14BA0" w:rsidRPr="001A0C43">
              <w:rPr>
                <w:spacing w:val="-2"/>
                <w:sz w:val="22"/>
                <w:szCs w:val="22"/>
              </w:rPr>
              <w:t xml:space="preserve"> </w:t>
            </w:r>
            <w:r w:rsidR="00681D0F" w:rsidRPr="001A0C43">
              <w:rPr>
                <w:spacing w:val="-2"/>
                <w:sz w:val="22"/>
                <w:szCs w:val="22"/>
              </w:rPr>
              <w:t>zaśmiecani</w:t>
            </w:r>
            <w:r w:rsidR="00681D0F">
              <w:rPr>
                <w:spacing w:val="-2"/>
                <w:sz w:val="22"/>
                <w:szCs w:val="22"/>
              </w:rPr>
              <w:t>a</w:t>
            </w:r>
            <w:r w:rsidR="00681D0F" w:rsidRPr="001A0C43">
              <w:rPr>
                <w:spacing w:val="-2"/>
                <w:sz w:val="22"/>
                <w:szCs w:val="22"/>
              </w:rPr>
              <w:t xml:space="preserve"> </w:t>
            </w:r>
            <w:r w:rsidR="00B24E1C" w:rsidRPr="001A0C43">
              <w:rPr>
                <w:spacing w:val="-2"/>
                <w:sz w:val="22"/>
                <w:szCs w:val="22"/>
              </w:rPr>
              <w:t xml:space="preserve">środowiska lądowego </w:t>
            </w:r>
            <w:r w:rsidR="006B0B82">
              <w:rPr>
                <w:spacing w:val="-2"/>
                <w:sz w:val="22"/>
                <w:szCs w:val="22"/>
              </w:rPr>
              <w:t>i </w:t>
            </w:r>
            <w:r w:rsidR="00B24E1C" w:rsidRPr="001A0C43">
              <w:rPr>
                <w:spacing w:val="-2"/>
                <w:sz w:val="22"/>
                <w:szCs w:val="22"/>
              </w:rPr>
              <w:t>morskiego</w:t>
            </w:r>
            <w:r w:rsidR="00802370">
              <w:rPr>
                <w:spacing w:val="-2"/>
                <w:sz w:val="22"/>
                <w:szCs w:val="22"/>
              </w:rPr>
              <w:t>.</w:t>
            </w:r>
          </w:p>
          <w:p w14:paraId="1383F6D8" w14:textId="0C76736F" w:rsidR="0083222A" w:rsidRPr="00222901" w:rsidRDefault="00CB5E36" w:rsidP="00324A94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Zmiana wysokości wpływów z tytułu opłat za korzystanie ze środowiska – za umieszczenie odpadów na składowisku.</w:t>
            </w:r>
            <w:r w:rsidR="00324A94">
              <w:rPr>
                <w:spacing w:val="-2"/>
                <w:sz w:val="22"/>
                <w:szCs w:val="22"/>
              </w:rPr>
              <w:t xml:space="preserve"> </w:t>
            </w:r>
            <w:r w:rsidR="00222901" w:rsidRPr="00140968">
              <w:rPr>
                <w:spacing w:val="-2"/>
                <w:sz w:val="22"/>
                <w:szCs w:val="22"/>
              </w:rPr>
              <w:t>W związku z wprowadzeniem obowiązku zredukowania ilości składowanych odpadów komunalnych do 10% odpadów wytworzonych w dłuższej perspektywie czasowej powinno to spowodować zmniejszenie wpływów z tytułu opłaty za składowanie odpadów.</w:t>
            </w:r>
          </w:p>
        </w:tc>
      </w:tr>
      <w:tr w:rsidR="00222901" w:rsidRPr="00222901" w14:paraId="47404CD4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B98D8" w14:textId="2BA75B12" w:rsidR="00222901" w:rsidRPr="001A0C43" w:rsidRDefault="00222901" w:rsidP="00222901">
            <w:pPr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Powiaty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6D3D" w14:textId="4E5D8C3E" w:rsidR="00222901" w:rsidRPr="001A0C43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314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27DAD" w14:textId="75DA0408" w:rsidR="00222901" w:rsidRPr="001A0C43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Główny Urząd Statystyczny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C39D" w14:textId="77777777" w:rsidR="00222901" w:rsidRPr="00140968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Zmiana wysokości wpływów z tytułu opłat za korzystanie ze środowiska – za umieszczenie odpadów na składowisku.</w:t>
            </w:r>
          </w:p>
          <w:p w14:paraId="29FC1863" w14:textId="3DFD1F39" w:rsidR="00222901" w:rsidRPr="00140968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 W związku z wprowadzeniem </w:t>
            </w:r>
            <w:r w:rsidRPr="00140968">
              <w:rPr>
                <w:rFonts w:eastAsia="Calibri"/>
                <w:sz w:val="22"/>
                <w:szCs w:val="22"/>
              </w:rPr>
              <w:t>obowiązku zredukowania ilości składowanych odpadów komunalnych do 10% odpadów wytworzonych w dłuższej perspektywie czasowej powinno to spowodować zmniejszenie wpływów z tytułu opłaty za składowanie odpadów.</w:t>
            </w:r>
          </w:p>
        </w:tc>
      </w:tr>
      <w:tr w:rsidR="00207DE9" w:rsidRPr="009B420D" w14:paraId="0ACBAD61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8BB94" w14:textId="77777777" w:rsidR="00207DE9" w:rsidRPr="00222901" w:rsidRDefault="00207DE9" w:rsidP="007B3A7F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22901">
              <w:rPr>
                <w:spacing w:val="-2"/>
                <w:sz w:val="22"/>
                <w:szCs w:val="22"/>
              </w:rPr>
              <w:t xml:space="preserve">Podmioty wprowadzające </w:t>
            </w:r>
            <w:r w:rsidRPr="007B3A7F">
              <w:rPr>
                <w:spacing w:val="-2"/>
                <w:sz w:val="22"/>
                <w:szCs w:val="22"/>
              </w:rPr>
              <w:t>opakowania i produkty w opakowaniach do obrotu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0DD5" w14:textId="77777777" w:rsidR="00207DE9" w:rsidRPr="00222901" w:rsidRDefault="00207DE9" w:rsidP="00222901">
            <w:pPr>
              <w:rPr>
                <w:rFonts w:eastAsia="Calibri"/>
                <w:sz w:val="22"/>
                <w:szCs w:val="22"/>
              </w:rPr>
            </w:pPr>
            <w:r w:rsidRPr="00222901">
              <w:rPr>
                <w:rFonts w:eastAsia="Calibri"/>
                <w:sz w:val="22"/>
                <w:szCs w:val="22"/>
              </w:rPr>
              <w:t>37 057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C81F6" w14:textId="77777777" w:rsidR="00207DE9" w:rsidRPr="00222901" w:rsidRDefault="00207DE9" w:rsidP="00222901">
            <w:pPr>
              <w:rPr>
                <w:rFonts w:eastAsia="Calibri"/>
                <w:sz w:val="22"/>
                <w:szCs w:val="22"/>
              </w:rPr>
            </w:pPr>
            <w:r w:rsidRPr="00222901">
              <w:rPr>
                <w:rFonts w:eastAsia="Calibri"/>
                <w:sz w:val="22"/>
                <w:szCs w:val="22"/>
              </w:rPr>
              <w:t>Dane Urzędów Marszałkowskich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03695" w14:textId="77777777" w:rsidR="00207DE9" w:rsidRPr="00324A94" w:rsidRDefault="00150904" w:rsidP="00324A94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324A94">
              <w:rPr>
                <w:rFonts w:eastAsia="Calibri"/>
                <w:sz w:val="22"/>
                <w:szCs w:val="22"/>
              </w:rPr>
              <w:t>O</w:t>
            </w:r>
            <w:r w:rsidR="001B7DA9" w:rsidRPr="00324A94">
              <w:rPr>
                <w:rFonts w:eastAsia="Calibri"/>
                <w:sz w:val="22"/>
                <w:szCs w:val="22"/>
              </w:rPr>
              <w:t>siągnięcie nowych poziom</w:t>
            </w:r>
            <w:r w:rsidR="00033DAD" w:rsidRPr="00324A94">
              <w:rPr>
                <w:rFonts w:eastAsia="Calibri"/>
                <w:sz w:val="22"/>
                <w:szCs w:val="22"/>
              </w:rPr>
              <w:t>ów</w:t>
            </w:r>
            <w:r w:rsidR="001B7DA9" w:rsidRPr="00324A94">
              <w:rPr>
                <w:rFonts w:eastAsia="Calibri"/>
                <w:sz w:val="22"/>
                <w:szCs w:val="22"/>
              </w:rPr>
              <w:t xml:space="preserve"> recyklingu do 2030 r.</w:t>
            </w:r>
          </w:p>
          <w:p w14:paraId="0A12B58E" w14:textId="72CE73F3" w:rsidR="00A7676E" w:rsidRPr="001A0C43" w:rsidRDefault="00D47236" w:rsidP="00150904">
            <w:pPr>
              <w:spacing w:line="240" w:lineRule="auto"/>
              <w:jc w:val="center"/>
              <w:rPr>
                <w:spacing w:val="-2"/>
              </w:rPr>
            </w:pPr>
            <w:r w:rsidRPr="00140968">
              <w:rPr>
                <w:rFonts w:eastAsia="Calibri"/>
                <w:sz w:val="22"/>
                <w:szCs w:val="22"/>
              </w:rPr>
              <w:t>Możliwe zwiększone koszty dla wprowadzających w ramach rozszerzonej odpow</w:t>
            </w:r>
            <w:r w:rsidRPr="00140968">
              <w:rPr>
                <w:spacing w:val="-2"/>
                <w:sz w:val="22"/>
                <w:szCs w:val="22"/>
              </w:rPr>
              <w:t>iedzialności</w:t>
            </w:r>
            <w:r w:rsidR="00D70339" w:rsidRPr="00140968">
              <w:rPr>
                <w:spacing w:val="-2"/>
                <w:sz w:val="22"/>
                <w:szCs w:val="22"/>
              </w:rPr>
              <w:t xml:space="preserve"> producenta</w:t>
            </w:r>
            <w:r w:rsidRPr="00140968">
              <w:rPr>
                <w:spacing w:val="-2"/>
                <w:sz w:val="22"/>
                <w:szCs w:val="22"/>
              </w:rPr>
              <w:t>.</w:t>
            </w:r>
            <w:r w:rsidR="00A7676E" w:rsidRPr="00140968">
              <w:rPr>
                <w:spacing w:val="-2"/>
                <w:sz w:val="22"/>
                <w:szCs w:val="22"/>
              </w:rPr>
              <w:t xml:space="preserve"> Koszty te będą wynikać z</w:t>
            </w:r>
            <w:r w:rsidR="00D70339" w:rsidRPr="00140968">
              <w:rPr>
                <w:spacing w:val="-2"/>
                <w:sz w:val="22"/>
                <w:szCs w:val="22"/>
              </w:rPr>
              <w:t xml:space="preserve"> przyjętych </w:t>
            </w:r>
            <w:r w:rsidR="00A7676E" w:rsidRPr="00140968">
              <w:rPr>
                <w:spacing w:val="-2"/>
                <w:sz w:val="22"/>
                <w:szCs w:val="22"/>
              </w:rPr>
              <w:t>rozwiązań, które zostaną szczegółowo określone w przepisach nowelizujących</w:t>
            </w:r>
            <w:r w:rsidR="00D70339" w:rsidRPr="00140968">
              <w:rPr>
                <w:spacing w:val="-2"/>
                <w:sz w:val="22"/>
                <w:szCs w:val="22"/>
              </w:rPr>
              <w:t xml:space="preserve"> w zakresie ROP </w:t>
            </w:r>
            <w:r w:rsidR="00A7676E" w:rsidRPr="00140968">
              <w:rPr>
                <w:spacing w:val="-2"/>
                <w:sz w:val="22"/>
                <w:szCs w:val="22"/>
              </w:rPr>
              <w:t xml:space="preserve">poszczególne </w:t>
            </w:r>
            <w:r w:rsidR="00A7676E" w:rsidRPr="00140968">
              <w:rPr>
                <w:spacing w:val="-2"/>
                <w:sz w:val="22"/>
                <w:szCs w:val="22"/>
              </w:rPr>
              <w:lastRenderedPageBreak/>
              <w:t xml:space="preserve">ustawy </w:t>
            </w:r>
            <w:r w:rsidR="00D70339" w:rsidRPr="00140968">
              <w:rPr>
                <w:spacing w:val="-2"/>
                <w:sz w:val="22"/>
                <w:szCs w:val="22"/>
              </w:rPr>
              <w:t>odrębnym aktem prawnym.</w:t>
            </w:r>
          </w:p>
        </w:tc>
      </w:tr>
      <w:tr w:rsidR="00207DE9" w:rsidRPr="009B420D" w14:paraId="6EA9963A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1CD5" w14:textId="77777777" w:rsidR="00207DE9" w:rsidRPr="001A0C43" w:rsidRDefault="00207DE9" w:rsidP="00207DE9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lastRenderedPageBreak/>
              <w:t>Narodowy Fundusz Ochrony Środowiska i Gospodarki Wodnej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F2DD" w14:textId="77777777" w:rsidR="00207DE9" w:rsidRPr="001A0C43" w:rsidRDefault="00207DE9" w:rsidP="00207DE9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7002B" w14:textId="77777777" w:rsidR="00207DE9" w:rsidRPr="001A0C43" w:rsidRDefault="00207DE9" w:rsidP="00207DE9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6DF89" w14:textId="77777777" w:rsidR="00207DE9" w:rsidRDefault="00CB5E36" w:rsidP="0083222A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Zmiana wysokości wpływów z tytułu opłat za korzystanie ze środowiska – za umieszczenie odpadów na składowisku.</w:t>
            </w:r>
          </w:p>
          <w:p w14:paraId="602E636F" w14:textId="4FCA7DB5" w:rsidR="00222901" w:rsidRPr="001A0C43" w:rsidRDefault="00222901" w:rsidP="0083222A">
            <w:pPr>
              <w:spacing w:line="240" w:lineRule="auto"/>
              <w:jc w:val="center"/>
              <w:rPr>
                <w:spacing w:val="-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W związku z wprowadzeniem </w:t>
            </w:r>
            <w:r w:rsidRPr="00140968">
              <w:rPr>
                <w:rFonts w:eastAsia="Calibri"/>
                <w:sz w:val="22"/>
                <w:szCs w:val="22"/>
              </w:rPr>
              <w:t>obowiązku zredukowania ilości składowanych odpadów komunalnych do 10% odpadów wytworzonych w dłuższej perspektywie czasowej powinno to spowodować zmniejszenie wpływów z tytułu opłaty za składowanie odpadów.</w:t>
            </w:r>
          </w:p>
        </w:tc>
      </w:tr>
      <w:tr w:rsidR="00CB5E36" w:rsidRPr="009B420D" w14:paraId="0740AE94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52767" w14:textId="77777777" w:rsidR="00CB5E36" w:rsidRPr="001A0C43" w:rsidRDefault="00CB5E36" w:rsidP="00207DE9">
            <w:pPr>
              <w:spacing w:line="240" w:lineRule="auto"/>
              <w:jc w:val="left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Wojewódzkie Fundusze Ochrony Środowiska i Gospodarki Wodnej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58FD5" w14:textId="77777777" w:rsidR="00CB5E36" w:rsidRPr="001A0C43" w:rsidRDefault="00CB5E36" w:rsidP="00207DE9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16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BAA22" w14:textId="77777777" w:rsidR="00CB5E36" w:rsidRPr="001A0C43" w:rsidRDefault="00CB5E36" w:rsidP="00207DE9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AA655" w14:textId="77777777" w:rsidR="00CB5E36" w:rsidRDefault="00CB5E36" w:rsidP="009A3590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Zmiana wysokości wpływów z tytułu opłat za korzystanie ze środowiska – za umieszczenie odpadów na składowisku.</w:t>
            </w:r>
          </w:p>
          <w:p w14:paraId="012BC567" w14:textId="42F15E57" w:rsidR="0083222A" w:rsidRPr="001A0C43" w:rsidRDefault="00222901" w:rsidP="00324A94">
            <w:pPr>
              <w:spacing w:line="240" w:lineRule="auto"/>
              <w:jc w:val="center"/>
              <w:rPr>
                <w:spacing w:val="-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W związku z wprowadzeniem </w:t>
            </w:r>
            <w:r w:rsidRPr="00140968">
              <w:rPr>
                <w:rFonts w:eastAsia="Calibri"/>
                <w:sz w:val="22"/>
                <w:szCs w:val="22"/>
              </w:rPr>
              <w:t>obowiązku zredukowania ilości składowanych odpadów komunalnych do 10% odpadów wytworzonych w dłuższej perspektywie czasowej powinno to spowodować zmniejszenie wpływów z tytułu opłaty za składowanie</w:t>
            </w:r>
            <w:r w:rsidRPr="00912B70">
              <w:rPr>
                <w:rFonts w:eastAsia="Calibri"/>
                <w:sz w:val="22"/>
                <w:szCs w:val="22"/>
              </w:rPr>
              <w:t xml:space="preserve"> odpadów.</w:t>
            </w:r>
          </w:p>
        </w:tc>
      </w:tr>
      <w:tr w:rsidR="00207DE9" w:rsidRPr="009B420D" w14:paraId="71C6FFD4" w14:textId="77777777" w:rsidTr="006B0B82"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6130C" w14:textId="77777777" w:rsidR="00207DE9" w:rsidRPr="001A0C43" w:rsidRDefault="00207DE9" w:rsidP="00207DE9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Podmioty prowadzące działalność w zakresie przetwarzania odpadów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589F0" w14:textId="77777777" w:rsidR="00207DE9" w:rsidRPr="001A0C43" w:rsidRDefault="00207DE9" w:rsidP="00207DE9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6539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9A4CA" w14:textId="77777777" w:rsidR="00207DE9" w:rsidRPr="001A0C43" w:rsidRDefault="00207DE9" w:rsidP="00207DE9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Centralny System Odpadowy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9AC84" w14:textId="77777777" w:rsidR="00207DE9" w:rsidRDefault="00207DE9" w:rsidP="00F84FBF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A0C43">
              <w:rPr>
                <w:spacing w:val="-2"/>
                <w:sz w:val="22"/>
                <w:szCs w:val="22"/>
              </w:rPr>
              <w:t>Zmiana w sposobie gospodarowania odpadami</w:t>
            </w:r>
            <w:r w:rsidR="00E35239">
              <w:rPr>
                <w:spacing w:val="-2"/>
                <w:sz w:val="22"/>
                <w:szCs w:val="22"/>
              </w:rPr>
              <w:t>.</w:t>
            </w:r>
          </w:p>
          <w:p w14:paraId="402785FD" w14:textId="134C01DA" w:rsidR="009A42E7" w:rsidRPr="00140968" w:rsidRDefault="009A42E7" w:rsidP="00F84FBF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Konieczność ograniczenia składowania masy odpadów komunalnych.</w:t>
            </w:r>
          </w:p>
          <w:p w14:paraId="4443A2BD" w14:textId="3C211C70" w:rsidR="00426F22" w:rsidRPr="001A0C43" w:rsidRDefault="009A42E7" w:rsidP="00F84FBF">
            <w:pPr>
              <w:spacing w:line="240" w:lineRule="auto"/>
              <w:jc w:val="center"/>
              <w:rPr>
                <w:spacing w:val="-2"/>
              </w:rPr>
            </w:pPr>
            <w:r w:rsidRPr="00140968">
              <w:rPr>
                <w:spacing w:val="-2"/>
                <w:sz w:val="22"/>
                <w:szCs w:val="22"/>
              </w:rPr>
              <w:t>Zwiększenie masy odpadów recyklingowych przeznaczonych do przetworzenia.</w:t>
            </w:r>
          </w:p>
        </w:tc>
      </w:tr>
      <w:tr w:rsidR="007B0FA1" w:rsidRPr="009B420D" w14:paraId="06E05A6D" w14:textId="77777777" w:rsidTr="000B308D"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0B0" w14:textId="57C09CCB" w:rsidR="007B0FA1" w:rsidRPr="001A0C43" w:rsidRDefault="007B0FA1" w:rsidP="007B0FA1">
            <w:pPr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 w:rsidRPr="00140968">
              <w:rPr>
                <w:sz w:val="22"/>
                <w:szCs w:val="22"/>
              </w:rPr>
              <w:t>Podmioty prowadzące działalność w zakresie zbierania odpadów.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BDB6" w14:textId="64D05FFF" w:rsidR="007B0FA1" w:rsidRPr="001A0C43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4D0D6C">
              <w:rPr>
                <w:sz w:val="22"/>
                <w:szCs w:val="22"/>
              </w:rPr>
              <w:t>7889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A691" w14:textId="28FFB246" w:rsidR="007B0FA1" w:rsidRPr="001A0C43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4D0D6C">
              <w:rPr>
                <w:sz w:val="22"/>
                <w:szCs w:val="22"/>
              </w:rPr>
              <w:t>Centralny System Odpadowy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0CC0A" w14:textId="2DEC25D9" w:rsidR="007B0FA1" w:rsidRPr="001A0C43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Obowiązek selektywnego zbierania odpadów </w:t>
            </w:r>
            <w:r w:rsidR="009A42E7" w:rsidRPr="00140968">
              <w:rPr>
                <w:spacing w:val="-2"/>
                <w:sz w:val="22"/>
                <w:szCs w:val="22"/>
              </w:rPr>
              <w:t>budowalnych i rozbiórkowych w u</w:t>
            </w:r>
            <w:r w:rsidRPr="00140968">
              <w:rPr>
                <w:spacing w:val="-2"/>
                <w:sz w:val="22"/>
                <w:szCs w:val="22"/>
              </w:rPr>
              <w:t>szczegółowionym zakresie</w:t>
            </w:r>
          </w:p>
        </w:tc>
      </w:tr>
      <w:tr w:rsidR="007B0FA1" w:rsidRPr="009B420D" w14:paraId="10D93207" w14:textId="77777777" w:rsidTr="00366982">
        <w:trPr>
          <w:trHeight w:val="1408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59AE" w14:textId="77777777" w:rsidR="007B0FA1" w:rsidRPr="001A0C43" w:rsidRDefault="007B0FA1" w:rsidP="007B0FA1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Urzędy marszałkowskie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572F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16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5A00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870EE" w14:textId="2C294E3B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Działania w zakresie zapobiegania powstawaniu odpadów</w:t>
            </w:r>
            <w:r w:rsidR="00681D0F">
              <w:rPr>
                <w:spacing w:val="-2"/>
                <w:sz w:val="22"/>
                <w:szCs w:val="22"/>
              </w:rPr>
              <w:t xml:space="preserve"> wynikające ze środków przyjętych w programach zapobiegania powstawaniu odpadów, w tym</w:t>
            </w:r>
            <w:r w:rsidR="00324A94">
              <w:rPr>
                <w:spacing w:val="-2"/>
                <w:sz w:val="22"/>
                <w:szCs w:val="22"/>
              </w:rPr>
              <w:t xml:space="preserve"> </w:t>
            </w:r>
            <w:r w:rsidR="00324A94">
              <w:rPr>
                <w:spacing w:val="-2"/>
                <w:sz w:val="22"/>
                <w:szCs w:val="22"/>
              </w:rPr>
              <w:lastRenderedPageBreak/>
              <w:t>d</w:t>
            </w:r>
            <w:r w:rsidR="00681D0F">
              <w:rPr>
                <w:spacing w:val="-2"/>
                <w:sz w:val="22"/>
                <w:szCs w:val="22"/>
              </w:rPr>
              <w:t>otyczących p</w:t>
            </w:r>
            <w:r w:rsidR="00681D0F" w:rsidRPr="001A0C43">
              <w:rPr>
                <w:spacing w:val="-2"/>
                <w:sz w:val="22"/>
                <w:szCs w:val="22"/>
              </w:rPr>
              <w:t>rzeciwdziałani</w:t>
            </w:r>
            <w:r w:rsidR="00681D0F">
              <w:rPr>
                <w:spacing w:val="-2"/>
                <w:sz w:val="22"/>
                <w:szCs w:val="22"/>
              </w:rPr>
              <w:t>u</w:t>
            </w:r>
            <w:r w:rsidR="00681D0F" w:rsidRPr="001A0C43">
              <w:rPr>
                <w:spacing w:val="-2"/>
                <w:sz w:val="22"/>
                <w:szCs w:val="22"/>
              </w:rPr>
              <w:t xml:space="preserve"> </w:t>
            </w:r>
            <w:r w:rsidRPr="001A0C43">
              <w:rPr>
                <w:spacing w:val="-2"/>
                <w:sz w:val="22"/>
                <w:szCs w:val="22"/>
              </w:rPr>
              <w:t>zaśmiecaniu środowiska lądowego i morskiego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14:paraId="1DC10493" w14:textId="67359DC2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Aktualizacja wpgo</w:t>
            </w:r>
            <w:r w:rsidR="003C2741">
              <w:rPr>
                <w:spacing w:val="-2"/>
                <w:sz w:val="22"/>
                <w:szCs w:val="22"/>
              </w:rPr>
              <w:t xml:space="preserve">, </w:t>
            </w:r>
            <w:r w:rsidR="003C2741" w:rsidRPr="00140968">
              <w:rPr>
                <w:spacing w:val="-2"/>
                <w:sz w:val="22"/>
                <w:szCs w:val="22"/>
              </w:rPr>
              <w:t>przygotowanie programu zapobiegania powstawania odpadów oraz programu zapobiegania powstawaniu</w:t>
            </w:r>
            <w:r w:rsidR="003C2741">
              <w:rPr>
                <w:spacing w:val="-2"/>
                <w:sz w:val="22"/>
                <w:szCs w:val="22"/>
              </w:rPr>
              <w:t xml:space="preserve"> </w:t>
            </w:r>
            <w:r w:rsidR="00681D0F" w:rsidRPr="00140968">
              <w:rPr>
                <w:spacing w:val="-2"/>
                <w:sz w:val="22"/>
                <w:szCs w:val="22"/>
              </w:rPr>
              <w:t xml:space="preserve">odpadów </w:t>
            </w:r>
            <w:r w:rsidR="003C2741" w:rsidRPr="00140968">
              <w:rPr>
                <w:spacing w:val="-2"/>
                <w:sz w:val="22"/>
                <w:szCs w:val="22"/>
              </w:rPr>
              <w:t>żywności</w:t>
            </w:r>
            <w:r w:rsidRPr="00140968">
              <w:rPr>
                <w:spacing w:val="-2"/>
                <w:sz w:val="22"/>
                <w:szCs w:val="22"/>
              </w:rPr>
              <w:t>.</w:t>
            </w:r>
          </w:p>
        </w:tc>
      </w:tr>
      <w:tr w:rsidR="007B0FA1" w:rsidRPr="009B420D" w14:paraId="22B842E9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F9FA" w14:textId="77777777" w:rsidR="007B0FA1" w:rsidRPr="001A0C43" w:rsidRDefault="007B0FA1" w:rsidP="007B0FA1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lastRenderedPageBreak/>
              <w:t>Przedsiębiorstwa -</w:t>
            </w:r>
          </w:p>
          <w:p w14:paraId="5E62D7F1" w14:textId="77777777" w:rsidR="007B0FA1" w:rsidRPr="001A0C43" w:rsidRDefault="007B0FA1" w:rsidP="007B0FA1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Podmioty gospodarki narodowej (nieprowadzące działalności związanej ze zbieraniem, przetwarzaniem i unieszkodliwianiem odpadów; zajmujące się odzyskiem surowców</w:t>
            </w:r>
            <w:r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31697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2,4 mln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50C2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Raport „Przedsiębiorczość w Polsce”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53051" w14:textId="69C47225" w:rsidR="007B0FA1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A0C43">
              <w:rPr>
                <w:spacing w:val="-2"/>
                <w:sz w:val="22"/>
                <w:szCs w:val="22"/>
              </w:rPr>
              <w:t>Działania w zakresie zapobiegania powstawaniu odpadów</w:t>
            </w:r>
            <w:r w:rsidR="00681D0F">
              <w:t xml:space="preserve"> </w:t>
            </w:r>
            <w:r w:rsidR="00681D0F" w:rsidRPr="00681D0F">
              <w:rPr>
                <w:spacing w:val="-2"/>
                <w:sz w:val="22"/>
                <w:szCs w:val="22"/>
              </w:rPr>
              <w:t>wynikające ze środków przyjętych w programach zapobiegania powstawaniu odpadów</w:t>
            </w:r>
            <w:r w:rsidR="00681D0F">
              <w:rPr>
                <w:spacing w:val="-2"/>
                <w:sz w:val="22"/>
                <w:szCs w:val="22"/>
              </w:rPr>
              <w:t>.</w:t>
            </w:r>
          </w:p>
          <w:p w14:paraId="399226BB" w14:textId="77777777" w:rsidR="007B0FA1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</w:p>
          <w:p w14:paraId="4643FEC8" w14:textId="355A31B9" w:rsidR="007B0FA1" w:rsidRPr="00324A94" w:rsidRDefault="007B0FA1" w:rsidP="007B0FA1">
            <w:pPr>
              <w:spacing w:line="240" w:lineRule="auto"/>
              <w:jc w:val="center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 xml:space="preserve">Obowiązek selektywnego zbierania odpadów </w:t>
            </w:r>
            <w:r w:rsidR="009A42E7" w:rsidRPr="00140968">
              <w:rPr>
                <w:spacing w:val="-2"/>
                <w:sz w:val="22"/>
              </w:rPr>
              <w:t>budowalnych i rozbiórkowych w u</w:t>
            </w:r>
            <w:r w:rsidRPr="00140968">
              <w:rPr>
                <w:spacing w:val="-2"/>
                <w:sz w:val="22"/>
              </w:rPr>
              <w:t>szczegółowionym zakresie</w:t>
            </w:r>
          </w:p>
          <w:p w14:paraId="41D4FB44" w14:textId="2377CEC4" w:rsidR="007B0FA1" w:rsidRPr="001A0C43" w:rsidRDefault="007B0FA1" w:rsidP="000B308D">
            <w:pPr>
              <w:spacing w:line="240" w:lineRule="auto"/>
              <w:rPr>
                <w:spacing w:val="-2"/>
              </w:rPr>
            </w:pPr>
          </w:p>
        </w:tc>
      </w:tr>
      <w:tr w:rsidR="007B0FA1" w:rsidRPr="009B420D" w14:paraId="0D93F9FF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AB01" w14:textId="4B0ECCCA" w:rsidR="007B0FA1" w:rsidRPr="001A3233" w:rsidRDefault="00222901" w:rsidP="007B0FA1">
            <w:pPr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 w:rsidRPr="001A3233">
              <w:rPr>
                <w:sz w:val="22"/>
                <w:szCs w:val="22"/>
              </w:rPr>
              <w:t>Dostawcy wyrobów zdefiniowani w art. 3 pkt 33 rozporządzenia (WE) nr 1907/2006 Parlamentu Europejskiego i Rady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C0E59" w14:textId="77777777" w:rsidR="007B0FA1" w:rsidRPr="001A3233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A3233">
              <w:rPr>
                <w:spacing w:val="-2"/>
                <w:sz w:val="22"/>
                <w:szCs w:val="22"/>
              </w:rPr>
              <w:t>Brak danych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F1CA8" w14:textId="77777777" w:rsidR="007B0FA1" w:rsidRPr="001A3233" w:rsidRDefault="007B0FA1" w:rsidP="007B0FA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A3233">
              <w:rPr>
                <w:spacing w:val="-2"/>
                <w:sz w:val="22"/>
                <w:szCs w:val="22"/>
              </w:rPr>
              <w:t>Brak danych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5F4D" w14:textId="11D340C5" w:rsidR="007B0FA1" w:rsidRPr="001A0C43" w:rsidRDefault="007B0FA1" w:rsidP="00A55D44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 xml:space="preserve">Przekazywanie informacji do Europejskiej Agencji </w:t>
            </w:r>
            <w:r w:rsidR="00A55D44">
              <w:rPr>
                <w:spacing w:val="-2"/>
                <w:sz w:val="22"/>
                <w:szCs w:val="22"/>
              </w:rPr>
              <w:t>Chemikaliów</w:t>
            </w:r>
          </w:p>
        </w:tc>
      </w:tr>
      <w:tr w:rsidR="007B0FA1" w:rsidRPr="009B420D" w14:paraId="51B3035F" w14:textId="77777777" w:rsidTr="00D5629F">
        <w:trPr>
          <w:trHeight w:val="18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A6A22" w14:textId="77777777" w:rsidR="007B0FA1" w:rsidRPr="001A0C43" w:rsidRDefault="007B0FA1" w:rsidP="007B0FA1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Resorty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3A32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19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37192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8D871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Realizacja zadań wynikających z aktualizacji Kpgo, w tym w zakresie zapobiegania powstawaniu odpadów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14:paraId="262417D5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Obowiązki przekazywania danych do M</w:t>
            </w:r>
            <w:r>
              <w:rPr>
                <w:spacing w:val="-2"/>
                <w:sz w:val="22"/>
                <w:szCs w:val="22"/>
              </w:rPr>
              <w:t>K</w:t>
            </w:r>
            <w:r w:rsidRPr="001A0C43">
              <w:rPr>
                <w:spacing w:val="-2"/>
                <w:sz w:val="22"/>
                <w:szCs w:val="22"/>
              </w:rPr>
              <w:t xml:space="preserve"> dotyczących zapobiegania powstawaniu odpadów, ponownego użycia, odpadów żywności</w:t>
            </w:r>
          </w:p>
        </w:tc>
      </w:tr>
      <w:tr w:rsidR="007B0FA1" w:rsidRPr="009B420D" w14:paraId="0492ACDC" w14:textId="77777777" w:rsidTr="006C4F19">
        <w:trPr>
          <w:trHeight w:val="841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527CE" w14:textId="5DDB0B34" w:rsidR="007B0FA1" w:rsidRPr="001A0C43" w:rsidRDefault="007B0FA1" w:rsidP="007B0FA1">
            <w:pPr>
              <w:spacing w:line="240" w:lineRule="auto"/>
              <w:jc w:val="left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inisterstwo Klimatu</w:t>
            </w:r>
            <w:r w:rsidR="00AE5F64">
              <w:rPr>
                <w:spacing w:val="-2"/>
                <w:sz w:val="22"/>
                <w:szCs w:val="22"/>
              </w:rPr>
              <w:t xml:space="preserve"> i Środowiska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4F0F1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BFEA2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43F5A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Działania w zakresie zapobiegania powstawaniu odpadów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14:paraId="481F49DE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Aktualizacja Kpgo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14:paraId="7361B23F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Sprawozdania do KE m.in. dotyczące środków służących zapobieganiu powstawaniu odpadów,</w:t>
            </w:r>
          </w:p>
          <w:p w14:paraId="06000A9C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wdrażani</w:t>
            </w:r>
            <w:r>
              <w:rPr>
                <w:spacing w:val="-2"/>
                <w:sz w:val="22"/>
                <w:szCs w:val="22"/>
              </w:rPr>
              <w:t>u</w:t>
            </w:r>
            <w:r w:rsidRPr="001A0C43">
              <w:rPr>
                <w:spacing w:val="-2"/>
                <w:sz w:val="22"/>
                <w:szCs w:val="22"/>
              </w:rPr>
              <w:t xml:space="preserve"> ponownego użycia,</w:t>
            </w:r>
          </w:p>
          <w:p w14:paraId="4AA3AF8E" w14:textId="77777777" w:rsidR="007B0FA1" w:rsidRPr="001A0C43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1A0C43">
              <w:rPr>
                <w:spacing w:val="-2"/>
                <w:sz w:val="22"/>
                <w:szCs w:val="22"/>
              </w:rPr>
              <w:t>zapobieganiu powstawaniu odpadów żywności</w:t>
            </w:r>
          </w:p>
        </w:tc>
      </w:tr>
      <w:tr w:rsidR="00222901" w:rsidRPr="009B420D" w14:paraId="00EC3D86" w14:textId="77777777" w:rsidTr="006C4F19">
        <w:trPr>
          <w:trHeight w:val="841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4504F" w14:textId="75353639" w:rsidR="00222901" w:rsidRPr="001A0C43" w:rsidRDefault="004D165C" w:rsidP="00222901">
            <w:pPr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Państwowa Inspekcja Sanitarna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9B479" w14:textId="4DBB2A96" w:rsidR="00222901" w:rsidRPr="001A0C43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31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D74A1" w14:textId="205D9F8D" w:rsidR="00222901" w:rsidRPr="001A0C43" w:rsidRDefault="00222901" w:rsidP="00222901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02E7" w14:textId="706881CE" w:rsidR="00222901" w:rsidRPr="001A0C43" w:rsidRDefault="00222901" w:rsidP="00324A94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Realizacja zadań wynikająca z egzekwowania przepisu karnego zaproponowanego w art. 48a – za nieprzekazywanie przez przedsiębiorców informacji przez dostawców wyrobów </w:t>
            </w:r>
            <w:r w:rsidRPr="00140968">
              <w:rPr>
                <w:sz w:val="22"/>
                <w:szCs w:val="22"/>
              </w:rPr>
              <w:t xml:space="preserve"> </w:t>
            </w:r>
            <w:r w:rsidRPr="00140968">
              <w:rPr>
                <w:sz w:val="22"/>
                <w:szCs w:val="22"/>
              </w:rPr>
              <w:lastRenderedPageBreak/>
              <w:t>zdefiniowanych w art. 3 pkt 33 rozporządzenia (WE) nr 1907/2006 Parlamentu</w:t>
            </w:r>
            <w:r w:rsidRPr="00050DE5">
              <w:rPr>
                <w:sz w:val="22"/>
                <w:szCs w:val="22"/>
              </w:rPr>
              <w:t xml:space="preserve"> </w:t>
            </w:r>
            <w:r w:rsidRPr="00140968">
              <w:rPr>
                <w:sz w:val="22"/>
                <w:szCs w:val="22"/>
              </w:rPr>
              <w:t>Europejskiego i Rady (*)</w:t>
            </w:r>
          </w:p>
        </w:tc>
      </w:tr>
      <w:tr w:rsidR="007B0FA1" w:rsidRPr="009B420D" w14:paraId="78C3E87F" w14:textId="77777777" w:rsidTr="00642A9D">
        <w:trPr>
          <w:trHeight w:val="30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FE3856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lastRenderedPageBreak/>
              <w:t>Informacje na temat zakresu, czasu trwania i podsumowanie wyników konsultacji</w:t>
            </w:r>
          </w:p>
        </w:tc>
      </w:tr>
      <w:tr w:rsidR="007B0FA1" w:rsidRPr="00CD7620" w14:paraId="1AAEE4F2" w14:textId="77777777" w:rsidTr="002821C1"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541" w14:textId="77777777" w:rsidR="007B0FA1" w:rsidRDefault="007B0FA1" w:rsidP="007B0FA1">
            <w:pPr>
              <w:spacing w:line="276" w:lineRule="auto"/>
              <w:ind w:firstLine="313"/>
              <w:rPr>
                <w:rFonts w:eastAsia="Calibri"/>
              </w:rPr>
            </w:pPr>
            <w:r w:rsidRPr="006F17E2">
              <w:rPr>
                <w:rFonts w:eastAsia="Calibri"/>
                <w:sz w:val="22"/>
                <w:szCs w:val="22"/>
              </w:rPr>
              <w:t xml:space="preserve">Projekt ustawy nie był poddany </w:t>
            </w:r>
            <w:proofErr w:type="spellStart"/>
            <w:r w:rsidRPr="006F17E2">
              <w:rPr>
                <w:rFonts w:eastAsia="Calibri"/>
                <w:sz w:val="22"/>
                <w:szCs w:val="22"/>
              </w:rPr>
              <w:t>pre</w:t>
            </w:r>
            <w:proofErr w:type="spellEnd"/>
            <w:r w:rsidRPr="006F17E2">
              <w:rPr>
                <w:rFonts w:eastAsia="Calibri"/>
                <w:sz w:val="22"/>
                <w:szCs w:val="22"/>
              </w:rPr>
              <w:t xml:space="preserve">-konsultacjom. </w:t>
            </w:r>
          </w:p>
          <w:p w14:paraId="415C7E7E" w14:textId="77777777" w:rsidR="007B0FA1" w:rsidRPr="006F17E2" w:rsidRDefault="007B0FA1" w:rsidP="007B0FA1">
            <w:pPr>
              <w:spacing w:line="276" w:lineRule="auto"/>
              <w:ind w:firstLine="313"/>
              <w:rPr>
                <w:rFonts w:eastAsia="Calibri"/>
              </w:rPr>
            </w:pPr>
            <w:r w:rsidRPr="006F17E2">
              <w:rPr>
                <w:rFonts w:eastAsia="Calibri"/>
                <w:sz w:val="22"/>
                <w:szCs w:val="22"/>
              </w:rPr>
              <w:t>Projekt ustawy zostanie przekazany do konsultacji publicznych do następujących podmiotów:</w:t>
            </w:r>
          </w:p>
          <w:p w14:paraId="146D843D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COBRO – Instytut Badawczy Opakowań;</w:t>
            </w:r>
          </w:p>
          <w:p w14:paraId="4876D12E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Federacja Polskich Banków Żywności;</w:t>
            </w:r>
          </w:p>
          <w:p w14:paraId="1143B452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Federacja Regionalnych Związków Gmin i Powiatów RP;</w:t>
            </w:r>
          </w:p>
          <w:p w14:paraId="6D6962C3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Izba Przemysłowo-Handlowa Gospodarki Złomem;</w:t>
            </w:r>
          </w:p>
          <w:p w14:paraId="7EFEBCC9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Izba Przemysłowo-Handlowa Inwestorów w Polsce;</w:t>
            </w:r>
          </w:p>
          <w:p w14:paraId="0D9D653B" w14:textId="77777777" w:rsidR="007B0FA1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Izba Gospodarcza Metali Nieżelaznych i Recyklingu; </w:t>
            </w:r>
          </w:p>
          <w:p w14:paraId="6A4145CC" w14:textId="77777777" w:rsidR="007B0FA1" w:rsidRPr="006F17E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CECED Polska;</w:t>
            </w:r>
          </w:p>
          <w:p w14:paraId="651F9A3E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Konfederacja Lewiatan.</w:t>
            </w:r>
          </w:p>
          <w:p w14:paraId="086D3563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Krajowa Izba Gospodarcza Elektroniki i Telekomunikacji; </w:t>
            </w:r>
          </w:p>
          <w:p w14:paraId="60A5C9EA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Krajowa Izba Gospodarcza; </w:t>
            </w:r>
          </w:p>
          <w:p w14:paraId="534003A1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Krajowa Izba Gospodarki Odpadami;</w:t>
            </w:r>
          </w:p>
          <w:p w14:paraId="59D8075C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Ogólnopolska Federacja Przedsiębiorców i Pracodawców;</w:t>
            </w:r>
          </w:p>
          <w:p w14:paraId="4F9F4663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Ogólnopolskie Stowarzyszenie Zagospodarowania Odpadów Komunalnych „</w:t>
            </w:r>
            <w:proofErr w:type="spellStart"/>
            <w:r w:rsidRPr="00241152">
              <w:rPr>
                <w:rFonts w:eastAsia="Calibri"/>
                <w:sz w:val="22"/>
                <w:szCs w:val="22"/>
              </w:rPr>
              <w:t>Komunalnik</w:t>
            </w:r>
            <w:proofErr w:type="spellEnd"/>
            <w:r w:rsidRPr="00241152">
              <w:rPr>
                <w:rFonts w:eastAsia="Calibri"/>
                <w:sz w:val="22"/>
                <w:szCs w:val="22"/>
              </w:rPr>
              <w:t>”;</w:t>
            </w:r>
          </w:p>
          <w:p w14:paraId="2C5C285F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Polska Federacja Producentów Żywności Związek Pracodawców;</w:t>
            </w:r>
          </w:p>
          <w:p w14:paraId="66858745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Polska Izba Gospodarcza „Ekorozwój”;</w:t>
            </w:r>
          </w:p>
          <w:p w14:paraId="2BA35C33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Polska Izba Informatyki i Telekomunikacji; </w:t>
            </w:r>
          </w:p>
          <w:p w14:paraId="3514ED37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Polska Izba Odzysku i Recyklingu Opakowań;</w:t>
            </w:r>
          </w:p>
          <w:p w14:paraId="7EDD24E7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Polska Organizacja Handlu i Dystrybucji;</w:t>
            </w:r>
          </w:p>
          <w:p w14:paraId="04DDAE87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Polski Związek Przemysłu Oświetleniowego;</w:t>
            </w:r>
          </w:p>
          <w:p w14:paraId="477D2737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Polski Związek Przetwórców Tworzyw Sztucznych;</w:t>
            </w:r>
          </w:p>
          <w:p w14:paraId="27564F56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Polskie Stowarzyszenie Ochrony Roślin;</w:t>
            </w:r>
          </w:p>
          <w:p w14:paraId="352E4E5D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Polskie Stowarzyszenie Przemysłu Kosmetycznego i Detergentowego;</w:t>
            </w:r>
          </w:p>
          <w:p w14:paraId="4C81217F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Polskie Stowarzyszenie Stacji Demontażu Pojazdów;</w:t>
            </w:r>
          </w:p>
          <w:p w14:paraId="10EEEB91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Polska Izba Ekologii; </w:t>
            </w:r>
          </w:p>
          <w:p w14:paraId="38CFD8C4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 xml:space="preserve">Polska Izba Gospodarki Odpadami; </w:t>
            </w:r>
          </w:p>
          <w:p w14:paraId="18BBAECC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Stowarzyszenie Polskich Przedsiębiorców Gospodarki Odpadami;</w:t>
            </w:r>
          </w:p>
          <w:p w14:paraId="732D888B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Stowarzyszenie „Polski Recykling ”;</w:t>
            </w:r>
          </w:p>
          <w:p w14:paraId="34DC44CB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Stowarzyszenie Producentów i Importerów Akumulatorów i Baterii w Polsce;</w:t>
            </w:r>
          </w:p>
          <w:p w14:paraId="0147E2D0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Stowarzyszenie Forum Recyklingu Samochodów;</w:t>
            </w:r>
          </w:p>
          <w:p w14:paraId="3DD4E87B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Unia Metropoli Polskich;</w:t>
            </w:r>
          </w:p>
          <w:p w14:paraId="2BE782E3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ZIPSEE „Cyfrowa Polska”;</w:t>
            </w:r>
          </w:p>
          <w:p w14:paraId="6B95195A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ZPSO „Pol-</w:t>
            </w:r>
            <w:proofErr w:type="spellStart"/>
            <w:r w:rsidRPr="00241152">
              <w:rPr>
                <w:rFonts w:eastAsia="Calibri"/>
                <w:sz w:val="22"/>
                <w:szCs w:val="22"/>
              </w:rPr>
              <w:t>lighting</w:t>
            </w:r>
            <w:proofErr w:type="spellEnd"/>
            <w:r w:rsidRPr="00241152">
              <w:rPr>
                <w:rFonts w:eastAsia="Calibri"/>
                <w:sz w:val="22"/>
                <w:szCs w:val="22"/>
              </w:rPr>
              <w:t xml:space="preserve">”; </w:t>
            </w:r>
          </w:p>
          <w:p w14:paraId="51FA7832" w14:textId="77777777" w:rsidR="007B0FA1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Związek Samorządów Polskich;</w:t>
            </w:r>
          </w:p>
          <w:p w14:paraId="10E20297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Związek Przedsiębiorców i Pracodawców;</w:t>
            </w:r>
          </w:p>
          <w:p w14:paraId="498A07F6" w14:textId="77777777" w:rsidR="007B0FA1" w:rsidRPr="00241152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Związ</w:t>
            </w:r>
            <w:r>
              <w:rPr>
                <w:rFonts w:eastAsia="Calibri"/>
                <w:sz w:val="22"/>
                <w:szCs w:val="22"/>
              </w:rPr>
              <w:t>e</w:t>
            </w:r>
            <w:r w:rsidRPr="00241152">
              <w:rPr>
                <w:rFonts w:eastAsia="Calibri"/>
                <w:sz w:val="22"/>
                <w:szCs w:val="22"/>
              </w:rPr>
              <w:t>k Gmin Wiejskich RP;</w:t>
            </w:r>
          </w:p>
          <w:p w14:paraId="4F604F8B" w14:textId="77777777" w:rsidR="007B0FA1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Związ</w:t>
            </w:r>
            <w:r>
              <w:rPr>
                <w:rFonts w:eastAsia="Calibri"/>
                <w:sz w:val="22"/>
                <w:szCs w:val="22"/>
              </w:rPr>
              <w:t>ek</w:t>
            </w:r>
            <w:r w:rsidRPr="00241152">
              <w:rPr>
                <w:rFonts w:eastAsia="Calibri"/>
                <w:sz w:val="22"/>
                <w:szCs w:val="22"/>
              </w:rPr>
              <w:t xml:space="preserve"> Miast Polskich;</w:t>
            </w:r>
          </w:p>
          <w:p w14:paraId="3CD865E8" w14:textId="77777777" w:rsidR="007B0FA1" w:rsidRPr="00B35997" w:rsidRDefault="007B0FA1" w:rsidP="007B0FA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/>
              </w:rPr>
            </w:pPr>
            <w:r w:rsidRPr="00241152">
              <w:rPr>
                <w:rFonts w:eastAsia="Calibri"/>
                <w:sz w:val="22"/>
                <w:szCs w:val="22"/>
              </w:rPr>
              <w:t>Związ</w:t>
            </w:r>
            <w:r>
              <w:rPr>
                <w:rFonts w:eastAsia="Calibri"/>
                <w:sz w:val="22"/>
                <w:szCs w:val="22"/>
              </w:rPr>
              <w:t>ek</w:t>
            </w:r>
            <w:r w:rsidRPr="00241152">
              <w:rPr>
                <w:rFonts w:eastAsia="Calibri"/>
                <w:sz w:val="22"/>
                <w:szCs w:val="22"/>
              </w:rPr>
              <w:t xml:space="preserve"> Pracodawców Gospodarki Odpadami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4CA4A06" w14:textId="77777777" w:rsidR="007B0FA1" w:rsidRPr="000C4C18" w:rsidRDefault="007B0FA1" w:rsidP="007B0FA1">
            <w:pPr>
              <w:spacing w:line="276" w:lineRule="auto"/>
              <w:rPr>
                <w:rFonts w:eastAsiaTheme="minorEastAsia"/>
                <w:spacing w:val="-2"/>
              </w:rPr>
            </w:pPr>
            <w:r w:rsidRPr="00B35997">
              <w:rPr>
                <w:rFonts w:eastAsia="Calibri"/>
              </w:rPr>
              <w:t xml:space="preserve"> </w:t>
            </w:r>
            <w:r w:rsidRPr="000C4C18">
              <w:rPr>
                <w:color w:val="000000"/>
                <w:spacing w:val="-2"/>
                <w:sz w:val="22"/>
                <w:szCs w:val="22"/>
              </w:rPr>
              <w:t xml:space="preserve">Projekt </w:t>
            </w:r>
            <w:r w:rsidRPr="000C4C18">
              <w:rPr>
                <w:rFonts w:eastAsia="Calibri"/>
                <w:sz w:val="22"/>
                <w:szCs w:val="22"/>
              </w:rPr>
              <w:t>zostanie</w:t>
            </w:r>
            <w:r w:rsidRPr="000C4C18">
              <w:rPr>
                <w:color w:val="000000"/>
                <w:spacing w:val="-2"/>
                <w:sz w:val="22"/>
                <w:szCs w:val="22"/>
              </w:rPr>
              <w:t xml:space="preserve"> również przekazany </w:t>
            </w:r>
            <w:r w:rsidRPr="000C4C18">
              <w:rPr>
                <w:rFonts w:eastAsiaTheme="minorEastAsia"/>
                <w:spacing w:val="-2"/>
                <w:sz w:val="22"/>
                <w:szCs w:val="22"/>
              </w:rPr>
              <w:t>do zaopiniowania::</w:t>
            </w:r>
          </w:p>
          <w:p w14:paraId="6F86B2BA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lastRenderedPageBreak/>
              <w:t>wojewodom;</w:t>
            </w:r>
          </w:p>
          <w:p w14:paraId="1D836EA7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 xml:space="preserve">marszałkom województw; </w:t>
            </w:r>
          </w:p>
          <w:p w14:paraId="5638B17E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wojewódzkim inspektorom ochrony środowiska;</w:t>
            </w:r>
          </w:p>
          <w:p w14:paraId="57FE0AC9" w14:textId="77777777" w:rsidR="007B0FA1" w:rsidRPr="000B308D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regionalnym dyrektorom ochrony środowiska;</w:t>
            </w:r>
          </w:p>
          <w:p w14:paraId="509FB77A" w14:textId="77777777" w:rsidR="00222901" w:rsidRPr="00140968" w:rsidRDefault="00222901" w:rsidP="0022290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140968">
              <w:rPr>
                <w:rFonts w:eastAsiaTheme="minorEastAsia"/>
                <w:spacing w:val="-2"/>
                <w:sz w:val="22"/>
                <w:szCs w:val="22"/>
              </w:rPr>
              <w:t>Inspektorowi do spraw Substancji Chemicznych;</w:t>
            </w:r>
          </w:p>
          <w:p w14:paraId="47F09CF5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Prezesowi Głównego Urzędu Statystycznego;</w:t>
            </w:r>
          </w:p>
          <w:p w14:paraId="74C237F8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Głównemu Inspektorowi Ochrony Środowiska;</w:t>
            </w:r>
          </w:p>
          <w:p w14:paraId="59EA248C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Głównemu Inspektorowi Weterynarii;</w:t>
            </w:r>
          </w:p>
          <w:p w14:paraId="0688E7A7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Generalnemu Dyrektorowi Ochrony Środowiska;</w:t>
            </w:r>
          </w:p>
          <w:p w14:paraId="4D2BAE82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Prezesowi Narodowego Funduszu Ochrony Środowiska i Gospodarki Wodnej;</w:t>
            </w:r>
          </w:p>
          <w:p w14:paraId="1FD29DF3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wojewódzkim funduszom ochrony środowiska i gospodarki wodnej;</w:t>
            </w:r>
          </w:p>
          <w:p w14:paraId="6E023C41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Rzecznikowi Małych i Średnich Przedsiębiorców,</w:t>
            </w:r>
          </w:p>
          <w:p w14:paraId="66CE86AB" w14:textId="77777777" w:rsidR="007B0FA1" w:rsidRPr="00241152" w:rsidRDefault="007B0FA1" w:rsidP="007B0FA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pacing w:val="-2"/>
              </w:rPr>
            </w:pPr>
            <w:r w:rsidRPr="00241152">
              <w:rPr>
                <w:rFonts w:eastAsiaTheme="minorEastAsia"/>
                <w:spacing w:val="-2"/>
                <w:sz w:val="22"/>
                <w:szCs w:val="22"/>
              </w:rPr>
              <w:t>Prezesowi Urzędu Ochrony Danych Osobowych.</w:t>
            </w:r>
          </w:p>
          <w:p w14:paraId="1C112E1B" w14:textId="77777777" w:rsidR="007B0FA1" w:rsidRPr="00594467" w:rsidRDefault="007B0FA1" w:rsidP="007B0FA1">
            <w:pPr>
              <w:spacing w:line="276" w:lineRule="auto"/>
              <w:rPr>
                <w:color w:val="000000"/>
                <w:spacing w:val="-2"/>
              </w:rPr>
            </w:pPr>
          </w:p>
          <w:p w14:paraId="5A228F6F" w14:textId="77777777" w:rsidR="007B0FA1" w:rsidRDefault="007B0FA1" w:rsidP="007B0FA1">
            <w:pPr>
              <w:spacing w:line="276" w:lineRule="auto"/>
              <w:ind w:firstLine="313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Ze względu na zakres projektu zostanie on przesłany do opiniowania wojewodom, marszałkom województw a także organizacjom samorządowym, </w:t>
            </w:r>
            <w:r w:rsidRPr="006F17E2">
              <w:rPr>
                <w:rFonts w:eastAsia="Calibri"/>
                <w:sz w:val="22"/>
                <w:szCs w:val="22"/>
              </w:rPr>
              <w:t>Komisj</w:t>
            </w:r>
            <w:r>
              <w:rPr>
                <w:rFonts w:eastAsia="Calibri"/>
                <w:sz w:val="22"/>
                <w:szCs w:val="22"/>
              </w:rPr>
              <w:t>i Wspólnej</w:t>
            </w:r>
            <w:r w:rsidRPr="006F17E2">
              <w:rPr>
                <w:rFonts w:eastAsia="Calibri"/>
                <w:sz w:val="22"/>
                <w:szCs w:val="22"/>
              </w:rPr>
              <w:t xml:space="preserve"> Rządu i Samorządu Terytorialnego</w:t>
            </w:r>
            <w:r>
              <w:rPr>
                <w:rFonts w:eastAsia="Calibri"/>
                <w:sz w:val="22"/>
                <w:szCs w:val="22"/>
              </w:rPr>
              <w:t xml:space="preserve"> oraz Radzie Dialogu Społecznego i reprezentatywnym organizacjom pracodawców i związkom zawodowym</w:t>
            </w:r>
            <w:r w:rsidRPr="006F17E2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40968">
              <w:rPr>
                <w:rFonts w:eastAsia="Calibri"/>
                <w:sz w:val="22"/>
                <w:szCs w:val="22"/>
              </w:rPr>
              <w:t>Planowany czas trwania opiniowania i konsultacji publicznych, zwłaszcza z reprezentacją jednostek samorządu terytorialnego to min. 30 dni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CB8BAF0" w14:textId="77777777" w:rsidR="001A3233" w:rsidRDefault="001A3233" w:rsidP="001A3233">
            <w:pPr>
              <w:spacing w:line="276" w:lineRule="auto"/>
              <w:ind w:firstLine="313"/>
              <w:rPr>
                <w:rFonts w:eastAsia="Calibri"/>
                <w:sz w:val="22"/>
                <w:szCs w:val="22"/>
              </w:rPr>
            </w:pPr>
            <w:r w:rsidRPr="001A3233">
              <w:rPr>
                <w:rFonts w:eastAsia="Calibri"/>
                <w:sz w:val="22"/>
                <w:szCs w:val="22"/>
              </w:rPr>
              <w:t xml:space="preserve">Projekt nie wymaga </w:t>
            </w:r>
            <w:r w:rsidRPr="00140968">
              <w:rPr>
                <w:rFonts w:eastAsia="Calibri"/>
                <w:sz w:val="22"/>
                <w:szCs w:val="22"/>
              </w:rPr>
              <w:t>przedłożenia instytucjom i organom Unii Europejskiej</w:t>
            </w:r>
            <w:r w:rsidRPr="001A3233">
              <w:rPr>
                <w:rFonts w:eastAsia="Calibri"/>
                <w:sz w:val="22"/>
                <w:szCs w:val="22"/>
              </w:rPr>
              <w:t xml:space="preserve">, w tym Europejskiemu Bankowi Centralnemu, w celu </w:t>
            </w:r>
            <w:r w:rsidRPr="00140968">
              <w:rPr>
                <w:rFonts w:eastAsia="Calibri"/>
                <w:sz w:val="22"/>
                <w:szCs w:val="22"/>
              </w:rPr>
              <w:t>uzyskania opinii, dokonania powiadomienia, konsultacji albo uzgodnień.</w:t>
            </w:r>
            <w:r w:rsidRPr="001A323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FEEE408" w14:textId="68E74E6E" w:rsidR="007B0FA1" w:rsidRPr="00CD7620" w:rsidRDefault="007B0FA1" w:rsidP="001A3233">
            <w:pPr>
              <w:spacing w:line="276" w:lineRule="auto"/>
              <w:ind w:firstLine="313"/>
              <w:rPr>
                <w:rFonts w:eastAsia="Calibri"/>
              </w:rPr>
            </w:pPr>
            <w:r w:rsidRPr="001A0C43">
              <w:rPr>
                <w:rFonts w:eastAsia="Calibri"/>
                <w:sz w:val="22"/>
                <w:szCs w:val="22"/>
              </w:rPr>
              <w:t xml:space="preserve">Projekt ustawy, zgodnie z ustawą z dnia 7 lipca 2005 r. o działalności lobbingowej w procesie stanowienia prawa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1A0C43">
              <w:rPr>
                <w:rFonts w:eastAsia="Calibri"/>
                <w:sz w:val="22"/>
                <w:szCs w:val="22"/>
              </w:rPr>
              <w:t>(Dz. U. z 2017 r. poz. 248) oraz wyniki konsultacji publicznych i opiniowania zostaną zamieszczone na stronie internetowej Biuletynu Informacji Publicznej Rządowego Centrum Legislacji w zakładce Rządowy Proces Legislacyjny.</w:t>
            </w:r>
          </w:p>
        </w:tc>
      </w:tr>
      <w:tr w:rsidR="007B0FA1" w:rsidRPr="009B420D" w14:paraId="6DF82FB7" w14:textId="77777777" w:rsidTr="00642A9D">
        <w:trPr>
          <w:trHeight w:val="363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291C9D1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lastRenderedPageBreak/>
              <w:t>Wpływ na sektor finansów publicznych</w:t>
            </w:r>
          </w:p>
        </w:tc>
      </w:tr>
      <w:tr w:rsidR="007B0FA1" w:rsidRPr="009B420D" w14:paraId="157EEC98" w14:textId="77777777" w:rsidTr="003F6512">
        <w:trPr>
          <w:trHeight w:val="142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62AF" w14:textId="77777777" w:rsidR="007B0FA1" w:rsidRPr="009B420D" w:rsidRDefault="007B0FA1" w:rsidP="007B0FA1">
            <w:pPr>
              <w:spacing w:before="40" w:after="40"/>
              <w:rPr>
                <w:i/>
                <w:iCs/>
              </w:rPr>
            </w:pPr>
            <w:r w:rsidRPr="007861DD">
              <w:rPr>
                <w:sz w:val="22"/>
                <w:szCs w:val="22"/>
              </w:rPr>
              <w:t>(ceny stałe z 2016 r.)</w:t>
            </w:r>
          </w:p>
        </w:tc>
        <w:tc>
          <w:tcPr>
            <w:tcW w:w="89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5C04C" w14:textId="77777777" w:rsidR="007B0FA1" w:rsidRPr="009B420D" w:rsidRDefault="007B0FA1" w:rsidP="007B0FA1">
            <w:pPr>
              <w:spacing w:before="40" w:after="40" w:line="240" w:lineRule="auto"/>
              <w:jc w:val="center"/>
              <w:rPr>
                <w:i/>
                <w:iCs/>
                <w:spacing w:val="-2"/>
              </w:rPr>
            </w:pPr>
            <w:r w:rsidRPr="009B420D">
              <w:rPr>
                <w:sz w:val="22"/>
                <w:szCs w:val="22"/>
              </w:rPr>
              <w:t>Skutki w okresie 10 lat od wejścia w życie zmian [mln zł]</w:t>
            </w:r>
          </w:p>
        </w:tc>
      </w:tr>
      <w:tr w:rsidR="007B0FA1" w:rsidRPr="009B420D" w14:paraId="1B65B688" w14:textId="77777777" w:rsidTr="00DE5483">
        <w:trPr>
          <w:trHeight w:val="142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338C" w14:textId="77777777" w:rsidR="007B0FA1" w:rsidRPr="009B420D" w:rsidRDefault="007B0FA1" w:rsidP="007B0FA1">
            <w:pPr>
              <w:spacing w:before="40" w:after="40" w:line="240" w:lineRule="auto"/>
              <w:rPr>
                <w:i/>
                <w:iCs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161C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893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D3490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E8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55B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792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393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A70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ED5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3E95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C9A3D" w14:textId="77777777" w:rsidR="007B0FA1" w:rsidRPr="003F6512" w:rsidRDefault="007B0FA1" w:rsidP="007B0FA1">
            <w:pPr>
              <w:spacing w:before="40" w:after="40" w:line="240" w:lineRule="auto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3F6512">
              <w:rPr>
                <w:i/>
                <w:iCs/>
                <w:spacing w:val="-2"/>
                <w:sz w:val="18"/>
                <w:szCs w:val="18"/>
              </w:rPr>
              <w:t>Łącznie (2020-2029)</w:t>
            </w:r>
          </w:p>
        </w:tc>
      </w:tr>
      <w:tr w:rsidR="007B0FA1" w:rsidRPr="00400BE8" w14:paraId="0805D637" w14:textId="77777777" w:rsidTr="00DE5483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44DE" w14:textId="77777777" w:rsidR="007B0FA1" w:rsidRPr="003F6512" w:rsidRDefault="007B0FA1" w:rsidP="007B0FA1">
            <w:pPr>
              <w:spacing w:line="240" w:lineRule="auto"/>
              <w:rPr>
                <w:b/>
                <w:sz w:val="20"/>
                <w:szCs w:val="20"/>
              </w:rPr>
            </w:pPr>
            <w:r w:rsidRPr="003F6512"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D1BD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279,38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185F" w14:textId="77777777" w:rsidR="007B0FA1" w:rsidRPr="00CA5B2C" w:rsidRDefault="007B0FA1" w:rsidP="007B0FA1">
            <w:pPr>
              <w:spacing w:line="240" w:lineRule="auto"/>
              <w:ind w:left="-66" w:right="-51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259,78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F71C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40,182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E17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220,58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7EF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200,98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6B8D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181,38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F51D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161,78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1ACD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142,18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E5F7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122,58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71D" w14:textId="77777777" w:rsidR="007B0FA1" w:rsidRPr="00CA5B2C" w:rsidRDefault="007B0FA1" w:rsidP="007B0FA1">
            <w:pPr>
              <w:spacing w:line="240" w:lineRule="auto"/>
              <w:ind w:hanging="39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102,88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85A" w14:textId="77777777" w:rsidR="007B0FA1" w:rsidRPr="00CA5B2C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577B">
              <w:rPr>
                <w:b/>
                <w:sz w:val="18"/>
                <w:szCs w:val="18"/>
              </w:rPr>
              <w:t>1911,7</w:t>
            </w:r>
            <w:r>
              <w:rPr>
                <w:b/>
                <w:sz w:val="18"/>
                <w:szCs w:val="18"/>
              </w:rPr>
              <w:t>17</w:t>
            </w:r>
          </w:p>
        </w:tc>
      </w:tr>
      <w:tr w:rsidR="007B0FA1" w:rsidRPr="009B420D" w14:paraId="3CD2EE5E" w14:textId="77777777" w:rsidTr="00DE5483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B693" w14:textId="331B5E98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budżet państwa (z tytułu PIT</w:t>
            </w:r>
            <w:r>
              <w:rPr>
                <w:sz w:val="20"/>
                <w:szCs w:val="20"/>
              </w:rPr>
              <w:t>)</w:t>
            </w:r>
            <w:r w:rsidRPr="003F65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00E4" w14:textId="391B23AE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FC5B" w14:textId="61349896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7D427" w14:textId="39CE8C2F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8C46" w14:textId="43E4AACF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C246F" w14:textId="3679A8D5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8959" w14:textId="744EC0DA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D8B3" w14:textId="0C49645C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1BCC" w14:textId="769BC5F5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59F9" w14:textId="51062C1B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5868" w14:textId="74D6FB6C" w:rsidR="007B0FA1" w:rsidRPr="00CA5B2C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7B67" w14:textId="7678427C" w:rsidR="007B0FA1" w:rsidRPr="00CA5B2C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0,826</w:t>
            </w:r>
          </w:p>
        </w:tc>
      </w:tr>
      <w:tr w:rsidR="007B0FA1" w:rsidRPr="009B420D" w14:paraId="176BE75C" w14:textId="77777777" w:rsidTr="007B0FA1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5EB9" w14:textId="3B9AD395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ZUS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991F" w14:textId="310CD969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4A20" w14:textId="192095AB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94F4" w14:textId="1FFCF4F5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1AA0" w14:textId="3E9C332E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138A0" w14:textId="6579D32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3D6C" w14:textId="4582C76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3644" w14:textId="65F70D94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CD55" w14:textId="52E6B00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0EAC" w14:textId="51DEC26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9954" w14:textId="43B28C4B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F1DF" w14:textId="7139B682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2,905</w:t>
            </w:r>
          </w:p>
        </w:tc>
      </w:tr>
      <w:tr w:rsidR="007B0FA1" w:rsidRPr="009B420D" w14:paraId="3A9366AE" w14:textId="77777777" w:rsidTr="007B0FA1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0D1CA" w14:textId="6E1837E8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NFZ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204E" w14:textId="12C5EF20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15B8" w14:textId="3BE7812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1553" w14:textId="08A18832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F70D" w14:textId="70C09CF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AF1F" w14:textId="02DBC78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2CC7" w14:textId="72DD24C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9327" w14:textId="3F69ACD9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163C" w14:textId="559B8BE9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D82F" w14:textId="54761C09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5B7D" w14:textId="759A7FA8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B122" w14:textId="4679E496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0,846</w:t>
            </w:r>
          </w:p>
        </w:tc>
      </w:tr>
      <w:tr w:rsidR="007B0FA1" w:rsidRPr="009B420D" w14:paraId="0EE551E9" w14:textId="77777777" w:rsidTr="007B0FA1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D8F1F" w14:textId="30907069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FP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67EA" w14:textId="2363C295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32B4" w14:textId="57554A6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1428" w14:textId="67C66965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F2A9B" w14:textId="6CB5C566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619C" w14:textId="2CB5863F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8DB1" w14:textId="56F188E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7FB" w14:textId="385FA58E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895D" w14:textId="0307C920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A52D" w14:textId="220C7C82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9ADE" w14:textId="369AFF52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2996" w14:textId="394C0FC1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0,230</w:t>
            </w:r>
          </w:p>
        </w:tc>
      </w:tr>
      <w:tr w:rsidR="007B0FA1" w:rsidRPr="009B420D" w14:paraId="23BC4F31" w14:textId="77777777" w:rsidTr="007B0FA1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A088" w14:textId="45D4708B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FGŚP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437E" w14:textId="7EA959D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1A8E" w14:textId="352586F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9500" w14:textId="4CAB839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DEB8D" w14:textId="6EA40B6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7629" w14:textId="76DFEFF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D922" w14:textId="02029C5B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F02D" w14:textId="440218A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CDBC" w14:textId="0F43A28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618A" w14:textId="429E31B8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C679" w14:textId="20E0B902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D38C" w14:textId="1CAB9F60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0,011</w:t>
            </w:r>
          </w:p>
        </w:tc>
      </w:tr>
      <w:tr w:rsidR="007B0FA1" w:rsidRPr="009B420D" w14:paraId="29ACEB4D" w14:textId="77777777" w:rsidTr="00DE5483">
        <w:trPr>
          <w:trHeight w:val="32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7ED8" w14:textId="721E3041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(z tytułu PIT)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1203" w14:textId="0B2E3144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EC82" w14:textId="0624B6BA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714E2" w14:textId="4982B9D0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92440" w14:textId="371F3BE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98B8" w14:textId="4449D081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FB338" w14:textId="5ED0B88E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629" w14:textId="08451BAC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F4C11" w14:textId="5E43412B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F25B" w14:textId="5527E47D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6027" w14:textId="76756F64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A2DD" w14:textId="123F4352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</w:t>
            </w:r>
          </w:p>
        </w:tc>
      </w:tr>
      <w:tr w:rsidR="007B0FA1" w:rsidRPr="009B420D" w14:paraId="191CB718" w14:textId="77777777" w:rsidTr="00DE5483">
        <w:trPr>
          <w:trHeight w:val="3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64E7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– gminy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B96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139,4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62D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129,6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6AF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119,8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04B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110,0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98A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100,2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07A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90,4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681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80,6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181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70,8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0D1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D47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51,2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6FB20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953</w:t>
            </w:r>
          </w:p>
        </w:tc>
      </w:tr>
      <w:tr w:rsidR="007B0FA1" w:rsidRPr="009B420D" w14:paraId="761BB223" w14:textId="77777777" w:rsidTr="00DE5483">
        <w:trPr>
          <w:trHeight w:val="3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8DD98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– powiaty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A142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27,9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8A8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25,9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BC1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24,0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01B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22,0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B8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61D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18,1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ED2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16,1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6345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14,2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679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8FDB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10,2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A3FBB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190,6</w:t>
            </w:r>
          </w:p>
        </w:tc>
      </w:tr>
      <w:tr w:rsidR="007B0FA1" w:rsidRPr="009B420D" w14:paraId="4BBE8026" w14:textId="77777777" w:rsidTr="00DE5483">
        <w:trPr>
          <w:trHeight w:val="3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D450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NFOŚiGW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D49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39,0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2C7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36,3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1386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33,5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EA91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30,8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4B4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28,1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C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25,3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EBC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22,6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F79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19,8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AAC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17,1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6F1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23E5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266,8</w:t>
            </w:r>
          </w:p>
        </w:tc>
      </w:tr>
      <w:tr w:rsidR="007B0FA1" w:rsidRPr="009B420D" w14:paraId="27FFB1C1" w14:textId="77777777" w:rsidTr="00DE5483">
        <w:trPr>
          <w:trHeight w:val="3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04E6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WFOŚiGW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D64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72,5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484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67,4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2B9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62,3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87C3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57,2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1632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52,1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C47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47,0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BA2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41,9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81D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36,8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E47B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AC3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996E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495,5</w:t>
            </w:r>
          </w:p>
        </w:tc>
      </w:tr>
      <w:tr w:rsidR="007B0FA1" w:rsidRPr="009B420D" w14:paraId="14FA0391" w14:textId="77777777" w:rsidTr="00DE5483">
        <w:trPr>
          <w:trHeight w:val="33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00AC" w14:textId="77777777" w:rsidR="007B0FA1" w:rsidRPr="003F6512" w:rsidRDefault="007B0FA1" w:rsidP="007B0FA1">
            <w:pPr>
              <w:spacing w:line="240" w:lineRule="auto"/>
              <w:rPr>
                <w:b/>
                <w:sz w:val="20"/>
                <w:szCs w:val="20"/>
              </w:rPr>
            </w:pPr>
            <w:r w:rsidRPr="003F6512"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8BDE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A521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C8E5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ADDD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EBB9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FC89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F5EC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5D23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F1F7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15A17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D129" w14:textId="77777777" w:rsidR="007B0FA1" w:rsidRPr="00D622BB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B0FA1" w:rsidRPr="009B420D" w14:paraId="47F179E6" w14:textId="77777777" w:rsidTr="00DE5483">
        <w:trPr>
          <w:trHeight w:val="35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8AD8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budżet państwa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710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532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1CC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A49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BB1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A4A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E2A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F2C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0C3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9C3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A6B4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</w:tr>
      <w:tr w:rsidR="007B0FA1" w:rsidRPr="00C12B35" w14:paraId="4B6F5067" w14:textId="77777777" w:rsidTr="00DE5483">
        <w:trPr>
          <w:trHeight w:val="35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4BDE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WFOŚiGW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38E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953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626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D41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60A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C36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D6E3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A88E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CE7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50B1F" w14:textId="77777777" w:rsidR="007B0FA1" w:rsidRPr="003F6512" w:rsidRDefault="007B0FA1" w:rsidP="007B0FA1">
            <w:pPr>
              <w:spacing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 xml:space="preserve"> 0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4DD8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</w:t>
            </w:r>
          </w:p>
        </w:tc>
      </w:tr>
      <w:tr w:rsidR="007B0FA1" w:rsidRPr="009B420D" w14:paraId="4FA61A32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5FDB" w14:textId="77777777" w:rsidR="007B0FA1" w:rsidRPr="003F6512" w:rsidRDefault="007B0FA1" w:rsidP="007B0FA1">
            <w:pPr>
              <w:spacing w:line="240" w:lineRule="auto"/>
              <w:rPr>
                <w:b/>
                <w:sz w:val="20"/>
                <w:szCs w:val="20"/>
              </w:rPr>
            </w:pPr>
            <w:r w:rsidRPr="003F6512">
              <w:rPr>
                <w:b/>
                <w:sz w:val="20"/>
                <w:szCs w:val="20"/>
              </w:rPr>
              <w:lastRenderedPageBreak/>
              <w:t>Saldo ogółem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FF45" w14:textId="77777777" w:rsidR="007B0FA1" w:rsidRPr="003F6512" w:rsidRDefault="007B0FA1" w:rsidP="007B0FA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278,17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C213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258,66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1BBB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C40D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219,46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A0EF4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199,86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4D27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180,26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B8F1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160,66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E559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141,06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3B1B" w14:textId="77777777" w:rsidR="007B0FA1" w:rsidRPr="003F6512" w:rsidRDefault="007B0FA1" w:rsidP="007B0F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685B" w14:textId="77777777" w:rsidR="007B0FA1" w:rsidRPr="003F6512" w:rsidRDefault="007B0FA1" w:rsidP="007B0FA1">
            <w:pPr>
              <w:spacing w:line="240" w:lineRule="auto"/>
              <w:ind w:hanging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341D" w14:textId="77777777" w:rsidR="007B0FA1" w:rsidRPr="003F6512" w:rsidRDefault="007B0FA1" w:rsidP="007B0FA1">
            <w:pPr>
              <w:widowControl/>
              <w:autoSpaceDE/>
              <w:autoSpaceDN/>
              <w:adjustRightInd/>
              <w:spacing w:line="240" w:lineRule="auto"/>
              <w:ind w:hanging="134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1900,42</w:t>
            </w:r>
          </w:p>
        </w:tc>
      </w:tr>
      <w:tr w:rsidR="007B0FA1" w:rsidRPr="009B420D" w14:paraId="164DC87F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CBF4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budżet państwa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16AD" w14:textId="77777777" w:rsidR="007B0FA1" w:rsidRPr="003F6512" w:rsidRDefault="007B0FA1" w:rsidP="007B0FA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-0,74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A5D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1AE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801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7F80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165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9E7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FDC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538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226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-0,64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CABE" w14:textId="77777777" w:rsidR="007B0FA1" w:rsidRPr="003F6512" w:rsidRDefault="007B0FA1" w:rsidP="007B0FA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-6,48</w:t>
            </w:r>
          </w:p>
        </w:tc>
      </w:tr>
      <w:tr w:rsidR="007B0FA1" w:rsidRPr="009B420D" w14:paraId="758DCB81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7213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(z tytułu PIT)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16B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F810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4CC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2B1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EA4D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306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2A7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5212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581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476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0,10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9E4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</w:t>
            </w:r>
          </w:p>
        </w:tc>
      </w:tr>
      <w:tr w:rsidR="007B0FA1" w:rsidRPr="009B420D" w14:paraId="1660C9E8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4F93D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– gminy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903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139,4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A63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129,6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293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119,8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A9C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110,0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2B7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100,2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C36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90,4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4FA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80,6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AE3C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70,8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6F8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9D1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51,2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5253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953</w:t>
            </w:r>
          </w:p>
        </w:tc>
      </w:tr>
      <w:tr w:rsidR="007B0FA1" w:rsidRPr="009B420D" w14:paraId="09B46670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7B7C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JST – powiaty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4125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27,9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B30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25,9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E7F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24,0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E9C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22,0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7B3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414A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18,1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AB9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16,1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F1A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14,2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956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DAD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10,2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954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190,6</w:t>
            </w:r>
          </w:p>
        </w:tc>
      </w:tr>
      <w:tr w:rsidR="007B0FA1" w:rsidRPr="009B420D" w14:paraId="67E58FA2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9F85" w14:textId="77777777" w:rsidR="007B0FA1" w:rsidRPr="003F6512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NFOŚiGW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911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39,0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8F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36,3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237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33,5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01A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30,8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BF8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28,1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B585" w14:textId="77777777" w:rsidR="007B0FA1" w:rsidRPr="003F6512" w:rsidRDefault="007B0FA1" w:rsidP="007B0FA1">
            <w:pPr>
              <w:tabs>
                <w:tab w:val="center" w:pos="24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25,3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7A52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22,6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6ED0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19,8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DEE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17,1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213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14,3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CD4B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266,8</w:t>
            </w:r>
          </w:p>
        </w:tc>
      </w:tr>
      <w:tr w:rsidR="007B0FA1" w:rsidRPr="009B420D" w14:paraId="36E29376" w14:textId="77777777" w:rsidTr="00DE5483">
        <w:trPr>
          <w:trHeight w:val="35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E70" w14:textId="77777777" w:rsidR="007B0FA1" w:rsidRPr="003F6512" w:rsidDel="00747663" w:rsidRDefault="007B0FA1" w:rsidP="007B0FA1">
            <w:pPr>
              <w:spacing w:line="240" w:lineRule="auto"/>
              <w:rPr>
                <w:sz w:val="20"/>
                <w:szCs w:val="20"/>
              </w:rPr>
            </w:pPr>
            <w:r w:rsidRPr="003F6512">
              <w:rPr>
                <w:sz w:val="20"/>
                <w:szCs w:val="20"/>
              </w:rPr>
              <w:t>WFOŚiGW (z tytułu opłaty za składowanie)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670C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72,5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25AE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67,4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59E51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62,3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59F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57,2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896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52,1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66D2" w14:textId="77777777" w:rsidR="007B0FA1" w:rsidRPr="003F6512" w:rsidRDefault="007B0FA1" w:rsidP="007B0FA1">
            <w:pPr>
              <w:tabs>
                <w:tab w:val="center" w:pos="24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47,0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72C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41,9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6376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36,8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62A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31,7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CC69C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26,6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F568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495,5</w:t>
            </w:r>
          </w:p>
        </w:tc>
      </w:tr>
      <w:tr w:rsidR="007B0FA1" w:rsidRPr="009B420D" w14:paraId="154054FF" w14:textId="77777777" w:rsidTr="003F6512">
        <w:trPr>
          <w:trHeight w:val="34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F94C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t xml:space="preserve">Źródła finansowania </w:t>
            </w:r>
          </w:p>
        </w:tc>
        <w:tc>
          <w:tcPr>
            <w:tcW w:w="89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B3E0" w14:textId="77777777" w:rsidR="007B0FA1" w:rsidRPr="00483A46" w:rsidRDefault="007B0FA1" w:rsidP="007B0FA1">
            <w:pPr>
              <w:spacing w:line="276" w:lineRule="auto"/>
              <w:ind w:firstLine="312"/>
            </w:pPr>
          </w:p>
        </w:tc>
      </w:tr>
      <w:tr w:rsidR="007B0FA1" w:rsidRPr="009B420D" w14:paraId="0D5DA053" w14:textId="77777777" w:rsidTr="003F6512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6C16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Dodatkowe informacje, w tym wskazanie źródeł danych i przyjętych do obliczeń założeń</w:t>
            </w:r>
          </w:p>
        </w:tc>
        <w:tc>
          <w:tcPr>
            <w:tcW w:w="89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483B2" w14:textId="77777777" w:rsidR="007B0FA1" w:rsidRPr="009F6281" w:rsidRDefault="007B0FA1" w:rsidP="007B0FA1">
            <w:pPr>
              <w:spacing w:line="276" w:lineRule="auto"/>
              <w:ind w:firstLine="312"/>
              <w:rPr>
                <w:b/>
                <w:bCs/>
              </w:rPr>
            </w:pPr>
            <w:r w:rsidRPr="009F6281">
              <w:rPr>
                <w:b/>
                <w:sz w:val="22"/>
                <w:szCs w:val="22"/>
              </w:rPr>
              <w:t>Opłaty za składowanie</w:t>
            </w:r>
          </w:p>
          <w:p w14:paraId="4ABD3F98" w14:textId="358458E4" w:rsidR="007B0FA1" w:rsidRDefault="007B0FA1" w:rsidP="007B0FA1">
            <w:pPr>
              <w:spacing w:line="276" w:lineRule="auto"/>
              <w:ind w:firstLine="314"/>
              <w:rPr>
                <w:bCs/>
              </w:rPr>
            </w:pPr>
            <w:r w:rsidRPr="00912B70">
              <w:rPr>
                <w:rFonts w:eastAsia="Calibri"/>
                <w:sz w:val="22"/>
                <w:szCs w:val="22"/>
              </w:rPr>
              <w:t>Można przypuszczać, że wprowadzenie obowiązku zredukowania ilości składowanych odpadów komunalnych do 10% odpadów wytworzonych w dłuższej perspektywie czasowej spowoduje zmniejszenie wpływów do funduszy ochrony środowiska i gospodarki wodnej z tytułu opłaty za składowanie odpadów. Należy jednak zaznaczyć, że redukcja składowania odpadów pochodzących z przetwarzania odpadów komunalnych nie jest zjawiskiem nowym i jest obserwowana już od kilku lat</w:t>
            </w:r>
            <w:r w:rsidR="002E2341">
              <w:rPr>
                <w:rFonts w:eastAsia="Calibri"/>
                <w:sz w:val="22"/>
                <w:szCs w:val="22"/>
              </w:rPr>
              <w:t>,</w:t>
            </w:r>
            <w:r w:rsidRPr="00912B70">
              <w:rPr>
                <w:rFonts w:eastAsia="Calibri"/>
                <w:sz w:val="22"/>
                <w:szCs w:val="22"/>
              </w:rPr>
              <w:t xml:space="preserve"> co jest zgodne z hierarchią sposobów postępowania z odpadami oraz zgodne z celem polityki Unii Europejskiej oraz Polski. Wynika ona przede wszystkim ze wzrostu poziomu recyklingu odpadów komunalnych, w tym koniecznych do osiągnięcia – przyszłych celów w tym zakresie (poziom recyklingu na 2020 r. – 50%, a na 2035r. – 65%). Na poziomie krajowym redukcja składowania wyniknie także na skutek wejścia w życie przepisów rozporządze</w:t>
            </w:r>
            <w:r>
              <w:rPr>
                <w:rFonts w:eastAsia="Calibri"/>
                <w:sz w:val="22"/>
                <w:szCs w:val="22"/>
              </w:rPr>
              <w:t xml:space="preserve">nia </w:t>
            </w:r>
            <w:r w:rsidRPr="00237F66">
              <w:rPr>
                <w:rFonts w:eastAsia="Calibri"/>
                <w:sz w:val="22"/>
                <w:szCs w:val="22"/>
              </w:rPr>
              <w:t xml:space="preserve">Ministra Środowiska z dnia 29 grudnia 2016 r. w sprawie szczegółowego sposobu selektywnego zbierania wybranych frakcji odpadów (Dz.U. z 2017 r. poz. 19 oraz </w:t>
            </w:r>
            <w:r>
              <w:rPr>
                <w:rFonts w:eastAsia="Calibri"/>
                <w:sz w:val="22"/>
                <w:szCs w:val="22"/>
              </w:rPr>
              <w:t xml:space="preserve">z </w:t>
            </w:r>
            <w:r w:rsidRPr="00237F66">
              <w:rPr>
                <w:rFonts w:eastAsia="Calibri"/>
                <w:sz w:val="22"/>
                <w:szCs w:val="22"/>
              </w:rPr>
              <w:t>2018</w:t>
            </w:r>
            <w:r>
              <w:rPr>
                <w:rFonts w:eastAsia="Calibri"/>
                <w:sz w:val="22"/>
                <w:szCs w:val="22"/>
              </w:rPr>
              <w:t> r.</w:t>
            </w:r>
            <w:r w:rsidRPr="00237F66">
              <w:rPr>
                <w:rFonts w:eastAsia="Calibri"/>
                <w:sz w:val="22"/>
                <w:szCs w:val="22"/>
              </w:rPr>
              <w:t xml:space="preserve"> poz. 2482).</w:t>
            </w:r>
          </w:p>
          <w:p w14:paraId="593D94B1" w14:textId="77777777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Rozporządzenie to ma </w:t>
            </w:r>
            <w:r w:rsidRPr="00CD7620">
              <w:rPr>
                <w:rFonts w:eastAsia="Calibri"/>
                <w:sz w:val="22"/>
                <w:szCs w:val="22"/>
              </w:rPr>
              <w:t>przede wszystkim na celu oprócz wsparcia procesu podnoszenia poziomu recyklingu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CD7620">
              <w:rPr>
                <w:rFonts w:eastAsia="Calibri"/>
                <w:sz w:val="22"/>
                <w:szCs w:val="22"/>
              </w:rPr>
              <w:t xml:space="preserve"> także ograniczenie składowania. </w:t>
            </w:r>
          </w:p>
          <w:p w14:paraId="2A7E286A" w14:textId="2978D4BE" w:rsidR="007B0FA1" w:rsidRPr="00AE5F64" w:rsidRDefault="007B0FA1" w:rsidP="00AE5F64">
            <w:pPr>
              <w:spacing w:line="276" w:lineRule="auto"/>
              <w:ind w:firstLine="313"/>
              <w:rPr>
                <w:rFonts w:eastAsia="Calibri"/>
                <w:sz w:val="22"/>
                <w:szCs w:val="22"/>
              </w:rPr>
            </w:pPr>
            <w:r w:rsidRPr="00CD7620">
              <w:rPr>
                <w:rFonts w:eastAsia="Calibri"/>
                <w:sz w:val="22"/>
                <w:szCs w:val="22"/>
              </w:rPr>
              <w:t>Zawarte w tabeli dane (</w:t>
            </w:r>
            <w:proofErr w:type="spellStart"/>
            <w:r w:rsidRPr="00CD7620">
              <w:rPr>
                <w:rFonts w:eastAsia="Calibri"/>
                <w:sz w:val="22"/>
                <w:szCs w:val="22"/>
              </w:rPr>
              <w:t>jst</w:t>
            </w:r>
            <w:proofErr w:type="spellEnd"/>
            <w:r w:rsidRPr="00CD7620">
              <w:rPr>
                <w:rFonts w:eastAsia="Calibri"/>
                <w:sz w:val="22"/>
                <w:szCs w:val="22"/>
              </w:rPr>
              <w:t xml:space="preserve">- gminy, </w:t>
            </w:r>
            <w:proofErr w:type="spellStart"/>
            <w:r w:rsidRPr="00CD7620">
              <w:rPr>
                <w:rFonts w:eastAsia="Calibri"/>
                <w:sz w:val="22"/>
                <w:szCs w:val="22"/>
              </w:rPr>
              <w:t>jst</w:t>
            </w:r>
            <w:proofErr w:type="spellEnd"/>
            <w:r w:rsidRPr="00CD7620">
              <w:rPr>
                <w:rFonts w:eastAsia="Calibri"/>
                <w:sz w:val="22"/>
                <w:szCs w:val="22"/>
              </w:rPr>
              <w:t xml:space="preserve">-powiaty oraz </w:t>
            </w:r>
            <w:proofErr w:type="spellStart"/>
            <w:r w:rsidRPr="00CD7620">
              <w:rPr>
                <w:rFonts w:eastAsia="Calibri"/>
                <w:sz w:val="22"/>
                <w:szCs w:val="22"/>
              </w:rPr>
              <w:t>wfośigw</w:t>
            </w:r>
            <w:proofErr w:type="spellEnd"/>
            <w:r w:rsidRPr="00CD7620">
              <w:rPr>
                <w:rFonts w:eastAsia="Calibri"/>
                <w:sz w:val="22"/>
                <w:szCs w:val="22"/>
              </w:rPr>
              <w:t>) stanowią szacunkowe wpływy (w ujęciu całkowitym - bezwzględnym) z tytułu opłat za składowanie na skutek ograniczenia składowania do 203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CD7620">
              <w:rPr>
                <w:rFonts w:eastAsia="Calibri"/>
                <w:sz w:val="22"/>
                <w:szCs w:val="22"/>
              </w:rPr>
              <w:t xml:space="preserve"> r.</w:t>
            </w:r>
            <w:r w:rsidR="000155FB">
              <w:rPr>
                <w:rFonts w:eastAsia="Calibri"/>
                <w:sz w:val="22"/>
                <w:szCs w:val="22"/>
              </w:rPr>
              <w:t xml:space="preserve"> </w:t>
            </w:r>
            <w:r w:rsidR="000155FB" w:rsidRPr="00AE5F64">
              <w:rPr>
                <w:rFonts w:eastAsia="Calibri"/>
                <w:sz w:val="22"/>
                <w:szCs w:val="22"/>
              </w:rPr>
              <w:t xml:space="preserve"> </w:t>
            </w:r>
            <w:r w:rsidR="000155FB" w:rsidRPr="00140968">
              <w:rPr>
                <w:rFonts w:eastAsia="Calibri"/>
                <w:sz w:val="22"/>
                <w:szCs w:val="22"/>
              </w:rPr>
              <w:t>Dane te opracowano na podstawie obliczeń własnych Ministerstwa Klimatu</w:t>
            </w:r>
            <w:r w:rsidR="00AE5F64">
              <w:rPr>
                <w:rFonts w:eastAsia="Calibri"/>
                <w:sz w:val="22"/>
                <w:szCs w:val="22"/>
              </w:rPr>
              <w:t xml:space="preserve"> i Środowiska</w:t>
            </w:r>
            <w:r w:rsidRPr="00CD7620">
              <w:rPr>
                <w:rFonts w:eastAsia="Calibri"/>
                <w:sz w:val="22"/>
                <w:szCs w:val="22"/>
              </w:rPr>
              <w:t>. Ze względu na to, że w chwili obecnej nie są gromadzone informacje na temat wpływów za składowanie wyłącznie tych strumieni odpadów – nie można ich porównać z latami poprzednimi (zatem nie sposób ocenić czy będzie to wzrost czy zmniejszenie wpływów w stosunku do lat ubiegłych).</w:t>
            </w:r>
          </w:p>
          <w:p w14:paraId="44E12361" w14:textId="77777777" w:rsidR="007B0FA1" w:rsidRPr="00CD7620" w:rsidRDefault="007B0FA1" w:rsidP="007B0FA1">
            <w:pPr>
              <w:pStyle w:val="Akapitzlist"/>
              <w:spacing w:line="276" w:lineRule="auto"/>
              <w:ind w:left="0" w:firstLine="709"/>
              <w:rPr>
                <w:rFonts w:eastAsia="Calibri"/>
              </w:rPr>
            </w:pPr>
          </w:p>
          <w:p w14:paraId="0C1714E9" w14:textId="45DC95C7" w:rsidR="007B0FA1" w:rsidRPr="00687C51" w:rsidRDefault="007B0FA1" w:rsidP="007B0FA1">
            <w:pPr>
              <w:spacing w:line="276" w:lineRule="auto"/>
              <w:rPr>
                <w:b/>
              </w:rPr>
            </w:pPr>
            <w:r w:rsidRPr="00687C51">
              <w:rPr>
                <w:b/>
                <w:sz w:val="22"/>
              </w:rPr>
              <w:t xml:space="preserve">Wpływ na Ministerstwo </w:t>
            </w:r>
            <w:r>
              <w:rPr>
                <w:b/>
                <w:sz w:val="22"/>
              </w:rPr>
              <w:t xml:space="preserve">Klimatu </w:t>
            </w:r>
            <w:r w:rsidR="00AE5F64">
              <w:rPr>
                <w:b/>
                <w:sz w:val="22"/>
              </w:rPr>
              <w:t>i Środowiska</w:t>
            </w:r>
            <w:r>
              <w:rPr>
                <w:b/>
                <w:sz w:val="22"/>
              </w:rPr>
              <w:t>– wydatki budżetu państwa</w:t>
            </w:r>
          </w:p>
          <w:p w14:paraId="6C89EBDC" w14:textId="05F1ADAF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bCs/>
              </w:rPr>
            </w:pPr>
            <w:r w:rsidRPr="009D1C00">
              <w:rPr>
                <w:bCs/>
                <w:sz w:val="22"/>
                <w:szCs w:val="22"/>
              </w:rPr>
              <w:t xml:space="preserve">Wdrażanie rozwiązań zawartych w pakiecie odpadowym będzie miało istotny wpływ na wykonywanie zadań przez Ministerstwo </w:t>
            </w:r>
            <w:r>
              <w:rPr>
                <w:bCs/>
                <w:sz w:val="22"/>
                <w:szCs w:val="22"/>
              </w:rPr>
              <w:t>Klimatu</w:t>
            </w:r>
            <w:r w:rsidR="00AE5F64">
              <w:rPr>
                <w:bCs/>
                <w:sz w:val="22"/>
                <w:szCs w:val="22"/>
              </w:rPr>
              <w:t xml:space="preserve"> i Środowiska</w:t>
            </w:r>
            <w:r w:rsidRPr="009D1C00">
              <w:rPr>
                <w:bCs/>
                <w:sz w:val="22"/>
                <w:szCs w:val="22"/>
              </w:rPr>
              <w:t xml:space="preserve">. W związku z wykonywaniem zadań dotyczących realizacji nowych obowiązków </w:t>
            </w:r>
            <w:r w:rsidRPr="009D1C00">
              <w:rPr>
                <w:sz w:val="22"/>
                <w:szCs w:val="22"/>
              </w:rPr>
              <w:t>wynikających</w:t>
            </w:r>
            <w:r w:rsidRPr="009D1C00">
              <w:rPr>
                <w:bCs/>
                <w:sz w:val="22"/>
                <w:szCs w:val="22"/>
              </w:rPr>
              <w:t xml:space="preserve"> z przepisów UE w zakresie środków służących zapobieganiu powstawaniu odpadów, środków w zakresie ponownego użycia i środków służących zapobieganiu powstawaniu odpadów żywności</w:t>
            </w:r>
            <w:r>
              <w:rPr>
                <w:bCs/>
                <w:sz w:val="22"/>
                <w:szCs w:val="22"/>
              </w:rPr>
              <w:t xml:space="preserve"> oraz zagadnień związanych z gospodarowaniem surowcami wtórnymi, w szczególności surowcami krytycznymi,</w:t>
            </w:r>
            <w:r w:rsidRPr="009D1C00">
              <w:rPr>
                <w:bCs/>
                <w:sz w:val="22"/>
                <w:szCs w:val="22"/>
              </w:rPr>
              <w:t xml:space="preserve"> niezbędne jest zatrudnienie </w:t>
            </w:r>
            <w:r w:rsidRPr="00152F70">
              <w:rPr>
                <w:b/>
                <w:bCs/>
                <w:sz w:val="22"/>
                <w:szCs w:val="22"/>
              </w:rPr>
              <w:t>4 pracowników merytorycznych</w:t>
            </w:r>
            <w:r w:rsidRPr="009D1C00">
              <w:rPr>
                <w:bCs/>
                <w:sz w:val="22"/>
                <w:szCs w:val="22"/>
              </w:rPr>
              <w:t xml:space="preserve"> – specjalistów. Nowe obowiązki związane będą z aktualizacją Kpgo (w zakresie środków służących zapobieganiu powstawaniu odpadów), opracowaniem</w:t>
            </w:r>
            <w:r w:rsidR="00FD6AF5">
              <w:rPr>
                <w:bCs/>
                <w:sz w:val="22"/>
                <w:szCs w:val="22"/>
              </w:rPr>
              <w:t xml:space="preserve"> programu zapobiegania powstawania odpadów i</w:t>
            </w:r>
            <w:r w:rsidRPr="009D1C00">
              <w:rPr>
                <w:bCs/>
                <w:sz w:val="22"/>
                <w:szCs w:val="22"/>
              </w:rPr>
              <w:t xml:space="preserve"> </w:t>
            </w:r>
            <w:r w:rsidR="00FD6AF5">
              <w:rPr>
                <w:bCs/>
                <w:sz w:val="22"/>
                <w:szCs w:val="22"/>
              </w:rPr>
              <w:t>programu</w:t>
            </w:r>
            <w:r w:rsidRPr="009D1C00">
              <w:rPr>
                <w:bCs/>
                <w:sz w:val="22"/>
                <w:szCs w:val="22"/>
              </w:rPr>
              <w:t xml:space="preserve"> zapobiegania powstawaniu odpadów żywności, a także wdrażaniem, bieżącym monitorowaniem i oceną środków w zakresie ponownego użycia oraz wdrażaniem, bieżącym monitorowaniem i oceną środków służących zapobieganiu powstawaniu odpadów żywności. Ponadto nowe zadania będą dotyczyć </w:t>
            </w:r>
            <w:r w:rsidRPr="009D1C00">
              <w:rPr>
                <w:bCs/>
                <w:sz w:val="22"/>
                <w:szCs w:val="22"/>
              </w:rPr>
              <w:lastRenderedPageBreak/>
              <w:t>dodatkowych nowych obowiązków sprawozdawczych do KE (roczne sprawozdania na temat wdrażania i pomiaru środków w zakresie ponownego użycia oraz roczne sprawozdania na temat wdrażania i pomiaru środków służących zapobieganiu</w:t>
            </w:r>
            <w:r>
              <w:rPr>
                <w:bCs/>
                <w:sz w:val="22"/>
                <w:szCs w:val="22"/>
              </w:rPr>
              <w:t xml:space="preserve"> powstawaniu odpadów żywności). Rozszerzenie zakresu planów gospodarki odpadami będzie miało wpływ na urzędy marszałkowskie, gdyż zarządy województw będą zobowiązane do przygotowania planów gospodarki odpadami zawierających szerszy niż dotychczas zakres zagadnień.</w:t>
            </w:r>
          </w:p>
          <w:p w14:paraId="022A4020" w14:textId="1C3BD63B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bCs/>
              </w:rPr>
            </w:pPr>
            <w:r w:rsidRPr="0006009A">
              <w:rPr>
                <w:bCs/>
                <w:sz w:val="22"/>
                <w:szCs w:val="22"/>
              </w:rPr>
              <w:t xml:space="preserve">Ponadto </w:t>
            </w:r>
            <w:r>
              <w:rPr>
                <w:bCs/>
                <w:sz w:val="22"/>
                <w:szCs w:val="22"/>
              </w:rPr>
              <w:t>ustanowiono n</w:t>
            </w:r>
            <w:r w:rsidRPr="002C7D95">
              <w:rPr>
                <w:bCs/>
                <w:sz w:val="22"/>
                <w:szCs w:val="22"/>
              </w:rPr>
              <w:t>owe obowiązki związane</w:t>
            </w:r>
            <w:r>
              <w:rPr>
                <w:bCs/>
                <w:sz w:val="22"/>
                <w:szCs w:val="22"/>
              </w:rPr>
              <w:t xml:space="preserve"> z rozszerzeniem zakresu oraz częstotliwością sprawozdawczości </w:t>
            </w:r>
            <w:r w:rsidRPr="002C7D95">
              <w:rPr>
                <w:bCs/>
                <w:sz w:val="22"/>
                <w:szCs w:val="22"/>
              </w:rPr>
              <w:t xml:space="preserve">w odniesieniu do odpadów komunalnych </w:t>
            </w:r>
            <w:r>
              <w:rPr>
                <w:bCs/>
                <w:sz w:val="22"/>
                <w:szCs w:val="22"/>
              </w:rPr>
              <w:t xml:space="preserve">(składanie co roku 2 dodatkowych raportów, </w:t>
            </w:r>
            <w:r w:rsidRPr="0006009A">
              <w:rPr>
                <w:bCs/>
                <w:sz w:val="22"/>
                <w:szCs w:val="22"/>
              </w:rPr>
              <w:t>sprawozdań z kontroli jakości oraz sprawozdań na temat podjętych środków</w:t>
            </w:r>
            <w:r>
              <w:rPr>
                <w:bCs/>
                <w:sz w:val="22"/>
                <w:szCs w:val="22"/>
              </w:rPr>
              <w:t>).</w:t>
            </w:r>
            <w:r w:rsidRPr="00160DB8">
              <w:rPr>
                <w:bCs/>
                <w:sz w:val="22"/>
                <w:szCs w:val="22"/>
              </w:rPr>
              <w:t xml:space="preserve"> Powyższe obowiązki będą się wiązać z koniecznością współpracy z KE przy opracowywaniu m.in. nowych wytycznych oraz formatów przekazywanych danych, np. w odniesieniu do osiąganego poziomu recyklingu odpadów komunalnych. W ramach powyższych raportów dostarczane będą KE szczegółowe informacje, dotyczące m.in. osiągniętych poziomów recyklingu odpadów komunalnych, sposobu ich wyliczenia, opis</w:t>
            </w:r>
            <w:r>
              <w:rPr>
                <w:bCs/>
                <w:sz w:val="22"/>
                <w:szCs w:val="22"/>
              </w:rPr>
              <w:t>u</w:t>
            </w:r>
            <w:r w:rsidRPr="00160DB8">
              <w:rPr>
                <w:bCs/>
                <w:sz w:val="22"/>
                <w:szCs w:val="22"/>
              </w:rPr>
              <w:t xml:space="preserve"> procesu walidacji danych użytych w obliczeniach, a</w:t>
            </w:r>
            <w:r>
              <w:rPr>
                <w:bCs/>
                <w:sz w:val="22"/>
                <w:szCs w:val="22"/>
              </w:rPr>
              <w:t> </w:t>
            </w:r>
            <w:r w:rsidRPr="00160DB8">
              <w:rPr>
                <w:bCs/>
                <w:sz w:val="22"/>
                <w:szCs w:val="22"/>
              </w:rPr>
              <w:t>także zgodności z innymi regulacjami (np. z rozporządzeniem KE 2150/2002/EC).</w:t>
            </w:r>
            <w:r w:rsidR="00FD6AF5">
              <w:rPr>
                <w:bCs/>
                <w:sz w:val="22"/>
                <w:szCs w:val="22"/>
              </w:rPr>
              <w:t xml:space="preserve"> </w:t>
            </w:r>
            <w:r w:rsidR="00FD6AF5" w:rsidRPr="00140968">
              <w:rPr>
                <w:bCs/>
                <w:sz w:val="22"/>
                <w:szCs w:val="22"/>
              </w:rPr>
              <w:t>Aby spełnić powyższe wymagania będzie konieczne zweryfikowanie obecnie dostępnych zbiorów danych oraz przygotowanie ich do nowych  formatów sprawozdawczych. W ramach przydzielonych zadań konieczna będzie identyfikacja obszarów, w których brak jest aktualnych wz</w:t>
            </w:r>
            <w:r w:rsidR="005E595B" w:rsidRPr="00140968">
              <w:rPr>
                <w:bCs/>
                <w:sz w:val="22"/>
                <w:szCs w:val="22"/>
              </w:rPr>
              <w:t>o</w:t>
            </w:r>
            <w:r w:rsidR="00FD6AF5" w:rsidRPr="00140968">
              <w:rPr>
                <w:bCs/>
                <w:sz w:val="22"/>
                <w:szCs w:val="22"/>
              </w:rPr>
              <w:t>rów/ankiet sprawozdawczych co wiąże się z koniecznością ich zaktualizowania i dostosowania. Zakres obowiązków będzie wiązał się nie tylko z pracami analitycznymi dla danych na poziomie kraju czy województw ale również na poziomie samorządów. Wskazane obowiązki sprawozdawcze będą również wiązały się z pozyskaniem nowych, dotychczas niezbieranych danych, w tym również opracowaniem sposobów ich agregacji na poziomie wojewódzkim i krajowym.</w:t>
            </w:r>
            <w:r w:rsidRPr="00160DB8">
              <w:rPr>
                <w:bCs/>
                <w:sz w:val="22"/>
                <w:szCs w:val="22"/>
              </w:rPr>
              <w:t xml:space="preserve"> Analogiczne wymagania będą również przygotowywane w stosunku do osiąganych poziomów recyklingu odpadów budowlanych i rozbiórkowych. Należy stwierdzić, że nowa sprawozdawczość wiąże się również z długim procesem weryfikacyjnym, połączonym z koniecznością kompleksowego opisywania</w:t>
            </w:r>
            <w:r>
              <w:rPr>
                <w:bCs/>
                <w:sz w:val="22"/>
                <w:szCs w:val="22"/>
              </w:rPr>
              <w:t xml:space="preserve"> użytej metodyki.</w:t>
            </w:r>
            <w:r w:rsidRPr="00160DB8">
              <w:rPr>
                <w:bCs/>
                <w:sz w:val="22"/>
                <w:szCs w:val="22"/>
              </w:rPr>
              <w:t xml:space="preserve"> W związku z powyższym oraz w celu terminowej realizacji nałożonych zobowiązań, niezbędne jest zatrudnienie </w:t>
            </w:r>
            <w:r w:rsidRPr="002671E9">
              <w:rPr>
                <w:b/>
                <w:bCs/>
                <w:sz w:val="22"/>
                <w:szCs w:val="22"/>
              </w:rPr>
              <w:t>4 dodatkowych pracowników merytorycznych</w:t>
            </w:r>
            <w:r w:rsidRPr="00160DB8">
              <w:rPr>
                <w:bCs/>
                <w:sz w:val="22"/>
                <w:szCs w:val="22"/>
              </w:rPr>
              <w:t>.</w:t>
            </w:r>
          </w:p>
          <w:p w14:paraId="29EAC000" w14:textId="4E01FE93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bCs/>
              </w:rPr>
            </w:pPr>
            <w:r w:rsidRPr="002C7D95">
              <w:rPr>
                <w:bCs/>
                <w:sz w:val="22"/>
                <w:szCs w:val="22"/>
              </w:rPr>
              <w:t>Zgodnie z danymi zawartymi w opracowaniu Szefa Służby Cywilnej pt.</w:t>
            </w:r>
            <w:r>
              <w:rPr>
                <w:bCs/>
                <w:sz w:val="22"/>
                <w:szCs w:val="22"/>
              </w:rPr>
              <w:t> </w:t>
            </w:r>
            <w:r w:rsidRPr="002C7D95">
              <w:rPr>
                <w:bCs/>
                <w:sz w:val="22"/>
                <w:szCs w:val="22"/>
              </w:rPr>
              <w:t>„Wynagrodzenie w</w:t>
            </w:r>
            <w:r>
              <w:rPr>
                <w:bCs/>
                <w:sz w:val="22"/>
                <w:szCs w:val="22"/>
              </w:rPr>
              <w:t> </w:t>
            </w:r>
            <w:r w:rsidRPr="002C7D95">
              <w:rPr>
                <w:bCs/>
                <w:sz w:val="22"/>
                <w:szCs w:val="22"/>
              </w:rPr>
              <w:t xml:space="preserve">służbie cywilnej w 2017 r.” przeciętne miesięczne wynagrodzenie członków korpusu służby cywilnej zatrudnionych </w:t>
            </w:r>
            <w:r>
              <w:rPr>
                <w:bCs/>
                <w:sz w:val="22"/>
                <w:szCs w:val="22"/>
              </w:rPr>
              <w:t>w Ministerstwie Klimatu</w:t>
            </w:r>
            <w:r w:rsidRPr="002C7D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w </w:t>
            </w:r>
            <w:r w:rsidRPr="002C7D95">
              <w:rPr>
                <w:bCs/>
                <w:sz w:val="22"/>
                <w:szCs w:val="22"/>
              </w:rPr>
              <w:t xml:space="preserve">2017 r. wyniosło </w:t>
            </w:r>
            <w:r>
              <w:rPr>
                <w:bCs/>
                <w:sz w:val="22"/>
                <w:szCs w:val="22"/>
              </w:rPr>
              <w:t>7335</w:t>
            </w:r>
            <w:r w:rsidRPr="002C7D95">
              <w:rPr>
                <w:bCs/>
                <w:sz w:val="22"/>
                <w:szCs w:val="22"/>
              </w:rPr>
              <w:t xml:space="preserve"> zł brutto w ujęciu miesięcznym, a po uwzględnieniu pochodnych </w:t>
            </w:r>
            <w:r>
              <w:rPr>
                <w:bCs/>
                <w:sz w:val="22"/>
                <w:szCs w:val="22"/>
              </w:rPr>
              <w:t xml:space="preserve">(19,64%) </w:t>
            </w:r>
            <w:r w:rsidRPr="002C7D95">
              <w:rPr>
                <w:bCs/>
                <w:sz w:val="22"/>
                <w:szCs w:val="22"/>
              </w:rPr>
              <w:t xml:space="preserve">w kwocie </w:t>
            </w:r>
            <w:r>
              <w:rPr>
                <w:bCs/>
                <w:sz w:val="22"/>
                <w:szCs w:val="22"/>
              </w:rPr>
              <w:t xml:space="preserve">1440,6 zł. </w:t>
            </w:r>
            <w:r w:rsidRPr="002C7D95">
              <w:rPr>
                <w:bCs/>
                <w:sz w:val="22"/>
                <w:szCs w:val="22"/>
              </w:rPr>
              <w:t>wyniosło</w:t>
            </w:r>
            <w:r>
              <w:rPr>
                <w:bCs/>
                <w:sz w:val="22"/>
                <w:szCs w:val="22"/>
              </w:rPr>
              <w:t xml:space="preserve"> 8775,6</w:t>
            </w:r>
            <w:r w:rsidRPr="002C7D95">
              <w:rPr>
                <w:bCs/>
                <w:sz w:val="22"/>
                <w:szCs w:val="22"/>
              </w:rPr>
              <w:t xml:space="preserve"> zł w ujęciu miesięcznym. W związku z powyższym średnie wynagrodzenie jednego pracownika wynosi </w:t>
            </w:r>
            <w:r>
              <w:rPr>
                <w:bCs/>
                <w:sz w:val="22"/>
                <w:szCs w:val="22"/>
              </w:rPr>
              <w:t>105 307,2</w:t>
            </w:r>
            <w:r w:rsidRPr="002C7D95">
              <w:rPr>
                <w:bCs/>
                <w:sz w:val="22"/>
                <w:szCs w:val="22"/>
              </w:rPr>
              <w:t xml:space="preserve"> zł w ujęciu rocznym. Należy również uwzględnić fakt, że w projekcie ustawy budżetowej na 2019 r. środki na wynagrodzenia w </w:t>
            </w:r>
            <w:r>
              <w:rPr>
                <w:bCs/>
                <w:sz w:val="22"/>
                <w:szCs w:val="22"/>
              </w:rPr>
              <w:t>Ministerstwie Klimatu</w:t>
            </w:r>
            <w:r w:rsidRPr="002C7D95">
              <w:rPr>
                <w:bCs/>
                <w:sz w:val="22"/>
                <w:szCs w:val="22"/>
              </w:rPr>
              <w:t xml:space="preserve"> wzrosły względem 2017 r.</w:t>
            </w:r>
            <w:r>
              <w:rPr>
                <w:bCs/>
                <w:sz w:val="22"/>
                <w:szCs w:val="22"/>
              </w:rPr>
              <w:t xml:space="preserve"> 6,5% </w:t>
            </w:r>
            <w:r w:rsidRPr="002C7D95">
              <w:rPr>
                <w:bCs/>
                <w:sz w:val="22"/>
                <w:szCs w:val="22"/>
              </w:rPr>
              <w:t>(w</w:t>
            </w:r>
            <w:r>
              <w:rPr>
                <w:bCs/>
                <w:sz w:val="22"/>
                <w:szCs w:val="22"/>
              </w:rPr>
              <w:t> </w:t>
            </w:r>
            <w:r w:rsidRPr="002C7D95">
              <w:rPr>
                <w:bCs/>
                <w:sz w:val="22"/>
                <w:szCs w:val="22"/>
              </w:rPr>
              <w:t xml:space="preserve">2017 r. na wynagrodzenia w </w:t>
            </w:r>
            <w:r>
              <w:rPr>
                <w:bCs/>
                <w:sz w:val="22"/>
                <w:szCs w:val="22"/>
              </w:rPr>
              <w:t>Ministerstwie Klimatu</w:t>
            </w:r>
            <w:r w:rsidRPr="002C7D95">
              <w:rPr>
                <w:bCs/>
                <w:sz w:val="22"/>
                <w:szCs w:val="22"/>
              </w:rPr>
              <w:t xml:space="preserve"> ustalono</w:t>
            </w:r>
            <w:r>
              <w:rPr>
                <w:bCs/>
                <w:sz w:val="22"/>
                <w:szCs w:val="22"/>
              </w:rPr>
              <w:t xml:space="preserve"> 33 871 644,27 zł</w:t>
            </w:r>
            <w:r w:rsidRPr="002C7D95">
              <w:rPr>
                <w:bCs/>
                <w:sz w:val="22"/>
                <w:szCs w:val="22"/>
              </w:rPr>
              <w:t xml:space="preserve">, natomiast </w:t>
            </w:r>
            <w:r>
              <w:rPr>
                <w:bCs/>
                <w:sz w:val="22"/>
                <w:szCs w:val="22"/>
              </w:rPr>
              <w:br/>
            </w:r>
            <w:r w:rsidRPr="002C7D95">
              <w:rPr>
                <w:bCs/>
                <w:sz w:val="22"/>
                <w:szCs w:val="22"/>
              </w:rPr>
              <w:t>w 2019 r. przewidziano środki na wynagrodzenia w kwocie</w:t>
            </w:r>
            <w:r>
              <w:rPr>
                <w:bCs/>
                <w:sz w:val="22"/>
                <w:szCs w:val="22"/>
              </w:rPr>
              <w:t xml:space="preserve"> 36 060 000 zł</w:t>
            </w:r>
            <w:r w:rsidRPr="002C7D95">
              <w:rPr>
                <w:bCs/>
                <w:sz w:val="22"/>
                <w:szCs w:val="22"/>
              </w:rPr>
              <w:t xml:space="preserve">). W związku </w:t>
            </w:r>
            <w:r>
              <w:rPr>
                <w:bCs/>
                <w:sz w:val="22"/>
                <w:szCs w:val="22"/>
              </w:rPr>
              <w:br/>
            </w:r>
            <w:r w:rsidRPr="002C7D95">
              <w:rPr>
                <w:bCs/>
                <w:sz w:val="22"/>
                <w:szCs w:val="22"/>
              </w:rPr>
              <w:t xml:space="preserve">z powyższym należy przyjąć, że przeciętne miesięczne wynagrodzenie członków korpusu służby cywilnej zatrudnionych </w:t>
            </w:r>
            <w:r>
              <w:rPr>
                <w:bCs/>
                <w:sz w:val="22"/>
                <w:szCs w:val="22"/>
              </w:rPr>
              <w:t>w Ministerstwie Klimatu</w:t>
            </w:r>
            <w:r w:rsidRPr="002C7D95">
              <w:rPr>
                <w:bCs/>
                <w:sz w:val="22"/>
                <w:szCs w:val="22"/>
              </w:rPr>
              <w:t xml:space="preserve"> w 2019 r. wzrośnie o ok. </w:t>
            </w:r>
            <w:r>
              <w:rPr>
                <w:bCs/>
                <w:sz w:val="22"/>
                <w:szCs w:val="22"/>
              </w:rPr>
              <w:t>500</w:t>
            </w:r>
            <w:r w:rsidRPr="002C7D95">
              <w:rPr>
                <w:bCs/>
                <w:sz w:val="22"/>
                <w:szCs w:val="22"/>
              </w:rPr>
              <w:t xml:space="preserve"> zł, czyli wyniesie ok. </w:t>
            </w:r>
            <w:r>
              <w:rPr>
                <w:bCs/>
                <w:sz w:val="22"/>
                <w:szCs w:val="22"/>
              </w:rPr>
              <w:t>7835</w:t>
            </w:r>
            <w:r w:rsidRPr="002C7D95">
              <w:rPr>
                <w:bCs/>
                <w:sz w:val="22"/>
                <w:szCs w:val="22"/>
              </w:rPr>
              <w:t xml:space="preserve"> zł brutto w ujęciu miesięcznym, a po uwzględnieniu pochodnych w kwocie </w:t>
            </w:r>
            <w:r>
              <w:rPr>
                <w:bCs/>
                <w:sz w:val="22"/>
                <w:szCs w:val="22"/>
              </w:rPr>
              <w:t>1538,8</w:t>
            </w:r>
            <w:r w:rsidRPr="002C7D95">
              <w:rPr>
                <w:bCs/>
                <w:sz w:val="22"/>
                <w:szCs w:val="22"/>
              </w:rPr>
              <w:t xml:space="preserve"> zł wyniesie </w:t>
            </w:r>
            <w:r>
              <w:rPr>
                <w:bCs/>
                <w:sz w:val="22"/>
                <w:szCs w:val="22"/>
              </w:rPr>
              <w:t>9 373,8</w:t>
            </w:r>
            <w:r w:rsidRPr="002C7D95">
              <w:rPr>
                <w:bCs/>
                <w:sz w:val="22"/>
                <w:szCs w:val="22"/>
              </w:rPr>
              <w:t xml:space="preserve"> zł w ujęciu miesięcznym. W związku z powyższym średnie wynagrodzenie jednego pracownika </w:t>
            </w:r>
            <w:r>
              <w:rPr>
                <w:bCs/>
                <w:sz w:val="22"/>
                <w:szCs w:val="22"/>
              </w:rPr>
              <w:t>w Ministerstwie Klimatu</w:t>
            </w:r>
            <w:r w:rsidRPr="002C7D95">
              <w:rPr>
                <w:bCs/>
                <w:sz w:val="22"/>
                <w:szCs w:val="22"/>
              </w:rPr>
              <w:t xml:space="preserve"> </w:t>
            </w:r>
            <w:r w:rsidR="00AE5F64">
              <w:rPr>
                <w:bCs/>
                <w:sz w:val="22"/>
                <w:szCs w:val="22"/>
              </w:rPr>
              <w:t xml:space="preserve">i Środowiska </w:t>
            </w:r>
            <w:r w:rsidRPr="002C7D95">
              <w:rPr>
                <w:bCs/>
                <w:sz w:val="22"/>
                <w:szCs w:val="22"/>
              </w:rPr>
              <w:t xml:space="preserve">wyniesie </w:t>
            </w:r>
            <w:r>
              <w:rPr>
                <w:bCs/>
                <w:sz w:val="22"/>
                <w:szCs w:val="22"/>
              </w:rPr>
              <w:t>112 485,5</w:t>
            </w:r>
            <w:r w:rsidRPr="002C7D95">
              <w:rPr>
                <w:bCs/>
                <w:sz w:val="22"/>
                <w:szCs w:val="22"/>
              </w:rPr>
              <w:t xml:space="preserve"> zł w ujęciu rocznym.</w:t>
            </w:r>
            <w:r w:rsidRPr="009D1C00">
              <w:rPr>
                <w:bCs/>
                <w:sz w:val="22"/>
                <w:szCs w:val="22"/>
              </w:rPr>
              <w:t xml:space="preserve"> </w:t>
            </w:r>
          </w:p>
          <w:p w14:paraId="2DD49892" w14:textId="77777777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rFonts w:asciiTheme="minorHAnsi" w:eastAsiaTheme="minorHAnsi" w:hAnsiTheme="minorHAnsi" w:cstheme="minorBidi"/>
                <w:lang w:eastAsia="en-US"/>
              </w:rPr>
            </w:pPr>
            <w:r w:rsidRPr="005945F7">
              <w:rPr>
                <w:bCs/>
                <w:sz w:val="22"/>
                <w:szCs w:val="22"/>
              </w:rPr>
              <w:t xml:space="preserve">Biorąc pod uwagę, </w:t>
            </w:r>
            <w:r>
              <w:rPr>
                <w:bCs/>
                <w:sz w:val="22"/>
                <w:szCs w:val="22"/>
              </w:rPr>
              <w:t>planowane</w:t>
            </w:r>
            <w:r w:rsidRPr="005945F7">
              <w:rPr>
                <w:bCs/>
                <w:sz w:val="22"/>
                <w:szCs w:val="22"/>
              </w:rPr>
              <w:t xml:space="preserve"> zatrudni</w:t>
            </w:r>
            <w:r>
              <w:rPr>
                <w:bCs/>
                <w:sz w:val="22"/>
                <w:szCs w:val="22"/>
              </w:rPr>
              <w:t>enie</w:t>
            </w:r>
            <w:r w:rsidRPr="005945F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</w:t>
            </w:r>
            <w:r w:rsidRPr="005945F7">
              <w:rPr>
                <w:bCs/>
                <w:sz w:val="22"/>
                <w:szCs w:val="22"/>
              </w:rPr>
              <w:t xml:space="preserve">owych </w:t>
            </w:r>
            <w:r>
              <w:rPr>
                <w:bCs/>
                <w:sz w:val="22"/>
                <w:szCs w:val="22"/>
              </w:rPr>
              <w:t>pracowników</w:t>
            </w:r>
            <w:r w:rsidRPr="005945F7">
              <w:rPr>
                <w:bCs/>
                <w:sz w:val="22"/>
                <w:szCs w:val="22"/>
              </w:rPr>
              <w:t xml:space="preserve"> można założyć, że będzie trzeba przypisać im 1 </w:t>
            </w:r>
            <w:r>
              <w:rPr>
                <w:bCs/>
                <w:sz w:val="22"/>
                <w:szCs w:val="22"/>
              </w:rPr>
              <w:t>osobę</w:t>
            </w:r>
            <w:r w:rsidRPr="005945F7">
              <w:rPr>
                <w:bCs/>
                <w:sz w:val="22"/>
                <w:szCs w:val="22"/>
              </w:rPr>
              <w:t xml:space="preserve"> zatrudnion</w:t>
            </w:r>
            <w:r>
              <w:rPr>
                <w:bCs/>
                <w:sz w:val="22"/>
                <w:szCs w:val="22"/>
              </w:rPr>
              <w:t>ą</w:t>
            </w:r>
            <w:r w:rsidRPr="005945F7">
              <w:rPr>
                <w:bCs/>
                <w:sz w:val="22"/>
                <w:szCs w:val="22"/>
              </w:rPr>
              <w:t xml:space="preserve"> na stanowisku koordynującym. </w:t>
            </w:r>
            <w:r>
              <w:rPr>
                <w:bCs/>
                <w:sz w:val="22"/>
                <w:szCs w:val="22"/>
              </w:rPr>
              <w:t>Ponadto</w:t>
            </w:r>
            <w:r w:rsidRPr="005945F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realizacja nowych zobowiązań prawnych </w:t>
            </w:r>
            <w:r w:rsidRPr="005945F7">
              <w:rPr>
                <w:bCs/>
                <w:sz w:val="22"/>
                <w:szCs w:val="22"/>
              </w:rPr>
              <w:t xml:space="preserve">wymaga zatrudnienia osoby </w:t>
            </w:r>
            <w:r>
              <w:rPr>
                <w:bCs/>
                <w:sz w:val="22"/>
                <w:szCs w:val="22"/>
              </w:rPr>
              <w:t>na stanowisko radcy prawnego</w:t>
            </w:r>
            <w:r w:rsidRPr="005945F7">
              <w:rPr>
                <w:bCs/>
                <w:sz w:val="22"/>
                <w:szCs w:val="22"/>
              </w:rPr>
              <w:t xml:space="preserve">. Nie bez znaczenia jest także fakt, że projektowała regulacja ma oddziaływanie </w:t>
            </w:r>
            <w:r>
              <w:rPr>
                <w:bCs/>
                <w:sz w:val="22"/>
                <w:szCs w:val="22"/>
              </w:rPr>
              <w:t xml:space="preserve">wieloletnie, tym samym </w:t>
            </w:r>
            <w:r w:rsidRPr="005945F7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 </w:t>
            </w:r>
            <w:r w:rsidRPr="005945F7">
              <w:rPr>
                <w:bCs/>
                <w:sz w:val="22"/>
                <w:szCs w:val="22"/>
              </w:rPr>
              <w:t>upływem lat i nabieraniem kompetencji pracownicy będą awansowa</w:t>
            </w:r>
            <w:r>
              <w:rPr>
                <w:bCs/>
                <w:sz w:val="22"/>
                <w:szCs w:val="22"/>
              </w:rPr>
              <w:t>li</w:t>
            </w:r>
            <w:r w:rsidRPr="005945F7">
              <w:rPr>
                <w:bCs/>
                <w:sz w:val="22"/>
                <w:szCs w:val="22"/>
              </w:rPr>
              <w:t xml:space="preserve"> na stanowiska samodzielne.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FEDD7FA" w14:textId="77777777" w:rsidR="007B0FA1" w:rsidRDefault="007B0FA1" w:rsidP="007B0FA1">
            <w:pPr>
              <w:pStyle w:val="Akapitzlist"/>
              <w:spacing w:line="276" w:lineRule="auto"/>
              <w:ind w:left="0" w:firstLine="314"/>
              <w:rPr>
                <w:bCs/>
              </w:rPr>
            </w:pPr>
            <w:r w:rsidRPr="009D1C00">
              <w:rPr>
                <w:bCs/>
                <w:sz w:val="22"/>
                <w:szCs w:val="22"/>
              </w:rPr>
              <w:t xml:space="preserve">Biorąc powyższe pod uwagę należy wskazać, że wynagrodzenie dla </w:t>
            </w:r>
            <w:r>
              <w:rPr>
                <w:bCs/>
                <w:sz w:val="22"/>
                <w:szCs w:val="22"/>
              </w:rPr>
              <w:t>10</w:t>
            </w:r>
            <w:r w:rsidRPr="009D1C0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zatrudnionych </w:t>
            </w:r>
            <w:r w:rsidRPr="009D1C00">
              <w:rPr>
                <w:bCs/>
                <w:sz w:val="22"/>
                <w:szCs w:val="22"/>
              </w:rPr>
              <w:lastRenderedPageBreak/>
              <w:t xml:space="preserve">pracowników wyniesie </w:t>
            </w:r>
            <w:r>
              <w:rPr>
                <w:bCs/>
                <w:sz w:val="22"/>
                <w:szCs w:val="22"/>
              </w:rPr>
              <w:t>1 124 855</w:t>
            </w:r>
            <w:r w:rsidRPr="00943666">
              <w:rPr>
                <w:bCs/>
                <w:sz w:val="22"/>
                <w:szCs w:val="22"/>
              </w:rPr>
              <w:t xml:space="preserve"> zł</w:t>
            </w:r>
            <w:r w:rsidRPr="009D1C00">
              <w:rPr>
                <w:bCs/>
                <w:sz w:val="22"/>
                <w:szCs w:val="22"/>
              </w:rPr>
              <w:t xml:space="preserve"> w ujęciu rocznym. </w:t>
            </w:r>
          </w:p>
          <w:p w14:paraId="728381D6" w14:textId="77777777" w:rsidR="007B0FA1" w:rsidRDefault="007B0FA1" w:rsidP="007B0FA1">
            <w:pPr>
              <w:pStyle w:val="Akapitzlist"/>
              <w:spacing w:line="276" w:lineRule="auto"/>
              <w:ind w:left="0" w:firstLine="6"/>
              <w:rPr>
                <w:bCs/>
                <w:sz w:val="22"/>
                <w:szCs w:val="22"/>
              </w:rPr>
            </w:pPr>
            <w:r w:rsidRPr="00D02B1A">
              <w:rPr>
                <w:bCs/>
                <w:sz w:val="22"/>
                <w:szCs w:val="22"/>
              </w:rPr>
              <w:t xml:space="preserve">W przypadku </w:t>
            </w:r>
            <w:r w:rsidRPr="009C12DB">
              <w:rPr>
                <w:bCs/>
                <w:sz w:val="22"/>
                <w:szCs w:val="22"/>
              </w:rPr>
              <w:t>pierwszego roku funkcjonowania ustawy</w:t>
            </w:r>
            <w:r w:rsidRPr="00D02B1A">
              <w:rPr>
                <w:bCs/>
                <w:sz w:val="22"/>
                <w:szCs w:val="22"/>
              </w:rPr>
              <w:t xml:space="preserve"> do kosztów wynagrodzeń każdego pracownika należy dodać koszty zakupu 1</w:t>
            </w:r>
            <w:r>
              <w:rPr>
                <w:bCs/>
                <w:sz w:val="22"/>
                <w:szCs w:val="22"/>
              </w:rPr>
              <w:t>0</w:t>
            </w:r>
            <w:r w:rsidRPr="00D02B1A">
              <w:rPr>
                <w:bCs/>
                <w:sz w:val="22"/>
                <w:szCs w:val="22"/>
              </w:rPr>
              <w:t xml:space="preserve"> komputerów, szkoleń specjalistycznych i koszty materiałów, </w:t>
            </w:r>
            <w:r>
              <w:rPr>
                <w:bCs/>
                <w:sz w:val="22"/>
                <w:szCs w:val="22"/>
              </w:rPr>
              <w:t xml:space="preserve">które </w:t>
            </w:r>
            <w:r w:rsidRPr="00D02B1A">
              <w:rPr>
                <w:bCs/>
                <w:sz w:val="22"/>
                <w:szCs w:val="22"/>
              </w:rPr>
              <w:t>szacuje się na kwotę 1</w:t>
            </w:r>
            <w:r>
              <w:rPr>
                <w:bCs/>
                <w:sz w:val="22"/>
                <w:szCs w:val="22"/>
              </w:rPr>
              <w:t>0</w:t>
            </w:r>
            <w:r w:rsidRPr="00D02B1A">
              <w:rPr>
                <w:bCs/>
                <w:sz w:val="22"/>
                <w:szCs w:val="22"/>
              </w:rPr>
              <w:t>0 000 zł. (10 000 zł/os).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0968">
              <w:rPr>
                <w:bCs/>
                <w:sz w:val="22"/>
                <w:szCs w:val="22"/>
              </w:rPr>
              <w:t xml:space="preserve">Zatem wydatki budżetu państwa w pierwszym roku na 10 pracowników wyniosą </w:t>
            </w:r>
            <w:r w:rsidRPr="00140968">
              <w:t xml:space="preserve"> </w:t>
            </w:r>
            <w:r w:rsidRPr="00140968">
              <w:rPr>
                <w:bCs/>
                <w:sz w:val="22"/>
                <w:szCs w:val="22"/>
              </w:rPr>
              <w:t>1 224 855,28 zł.</w:t>
            </w:r>
          </w:p>
          <w:p w14:paraId="3A18DDC9" w14:textId="77777777" w:rsidR="007B0FA1" w:rsidRDefault="007B0FA1" w:rsidP="007B0FA1">
            <w:pPr>
              <w:pStyle w:val="Akapitzlist"/>
              <w:spacing w:line="276" w:lineRule="auto"/>
              <w:ind w:left="0" w:firstLine="6"/>
              <w:rPr>
                <w:bCs/>
                <w:sz w:val="22"/>
                <w:szCs w:val="22"/>
              </w:rPr>
            </w:pPr>
          </w:p>
          <w:p w14:paraId="67014959" w14:textId="77777777" w:rsidR="007B0FA1" w:rsidRPr="00140968" w:rsidRDefault="007B0FA1" w:rsidP="007B0FA1">
            <w:pPr>
              <w:pStyle w:val="Akapitzlist"/>
              <w:spacing w:line="276" w:lineRule="auto"/>
              <w:ind w:left="0" w:firstLine="6"/>
              <w:rPr>
                <w:bCs/>
                <w:sz w:val="22"/>
                <w:szCs w:val="22"/>
              </w:rPr>
            </w:pPr>
            <w:r w:rsidRPr="00140968">
              <w:rPr>
                <w:bCs/>
                <w:sz w:val="22"/>
                <w:szCs w:val="22"/>
              </w:rPr>
              <w:t>Dochody ogółem.</w:t>
            </w:r>
          </w:p>
          <w:p w14:paraId="3767D9A9" w14:textId="1836CBF2" w:rsidR="007B0FA1" w:rsidRDefault="007B0FA1" w:rsidP="007B0FA1">
            <w:pPr>
              <w:pStyle w:val="Akapitzlist"/>
              <w:spacing w:line="276" w:lineRule="auto"/>
              <w:ind w:left="0" w:firstLine="6"/>
              <w:rPr>
                <w:bCs/>
                <w:sz w:val="22"/>
                <w:szCs w:val="22"/>
              </w:rPr>
            </w:pPr>
            <w:r w:rsidRPr="00140968">
              <w:rPr>
                <w:bCs/>
                <w:sz w:val="22"/>
                <w:szCs w:val="22"/>
              </w:rPr>
              <w:t>W zakresie dochodów budżetu państwa dla 10 etatów przyjęto następujące założenia - dochód z tytułu: PIT - 0,083 ml zł, ZUS – 0,291 mln zł, NFZ – 0,085 ml zł, Fundusz Pracy – 0,023 mln zł,  FGŚP – 0,00 1 mln zł.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A2EB836" w14:textId="77777777" w:rsidR="007B0FA1" w:rsidRPr="006F17E2" w:rsidRDefault="007B0FA1" w:rsidP="007B0FA1">
            <w:pPr>
              <w:pStyle w:val="Akapitzlist"/>
              <w:spacing w:line="276" w:lineRule="auto"/>
              <w:ind w:left="0" w:firstLine="6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0FA1" w:rsidRPr="009B420D" w14:paraId="2C7D04C4" w14:textId="77777777" w:rsidTr="00642A9D">
        <w:trPr>
          <w:trHeight w:val="66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DC462D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rPr>
                <w:b/>
                <w:bCs/>
                <w:spacing w:val="-2"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Wpływ na </w:t>
            </w:r>
            <w:r w:rsidRPr="009B420D">
              <w:rPr>
                <w:b/>
                <w:bCs/>
                <w:sz w:val="22"/>
                <w:szCs w:val="22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7B0FA1" w:rsidRPr="009B420D" w14:paraId="7025FCA3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9391" w14:textId="77777777" w:rsidR="007B0FA1" w:rsidRPr="009B420D" w:rsidRDefault="007B0FA1" w:rsidP="007B0FA1">
            <w:pPr>
              <w:spacing w:line="240" w:lineRule="auto"/>
              <w:jc w:val="center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>Skutki</w:t>
            </w:r>
          </w:p>
        </w:tc>
      </w:tr>
      <w:tr w:rsidR="007B0FA1" w:rsidRPr="009B420D" w14:paraId="33B1EC57" w14:textId="77777777" w:rsidTr="00DE5483">
        <w:trPr>
          <w:trHeight w:val="142"/>
        </w:trPr>
        <w:tc>
          <w:tcPr>
            <w:tcW w:w="3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E6AF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t>Czas w latach od wejścia w życie zmian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AFF4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D82A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A9C2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63E6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7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C75B" w14:textId="77777777" w:rsidR="007B0FA1" w:rsidRPr="009B420D" w:rsidRDefault="007B0FA1" w:rsidP="007B0FA1">
            <w:pPr>
              <w:spacing w:line="240" w:lineRule="auto"/>
              <w:jc w:val="center"/>
            </w:pPr>
            <w:r w:rsidRPr="009B420D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CC78" w14:textId="77777777" w:rsidR="007B0FA1" w:rsidRPr="009B420D" w:rsidRDefault="007B0FA1" w:rsidP="007B0FA1">
            <w:pPr>
              <w:spacing w:line="240" w:lineRule="auto"/>
              <w:jc w:val="center"/>
              <w:rPr>
                <w:i/>
                <w:iCs/>
                <w:spacing w:val="-2"/>
              </w:rPr>
            </w:pPr>
            <w:r w:rsidRPr="009B420D">
              <w:rPr>
                <w:i/>
                <w:iCs/>
                <w:spacing w:val="-2"/>
                <w:sz w:val="22"/>
                <w:szCs w:val="22"/>
              </w:rPr>
              <w:t>Łącznie</w:t>
            </w:r>
            <w:r w:rsidRPr="009B420D" w:rsidDel="0073273A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420D">
              <w:rPr>
                <w:i/>
                <w:iCs/>
                <w:spacing w:val="-2"/>
                <w:sz w:val="22"/>
                <w:szCs w:val="22"/>
              </w:rPr>
              <w:t>(0-10)</w:t>
            </w:r>
          </w:p>
        </w:tc>
      </w:tr>
      <w:tr w:rsidR="007B0FA1" w:rsidRPr="009B420D" w14:paraId="7917C2B8" w14:textId="77777777" w:rsidTr="00DE5483">
        <w:trPr>
          <w:trHeight w:val="142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489CA" w14:textId="77777777" w:rsidR="007B0FA1" w:rsidRPr="009B420D" w:rsidRDefault="007B0FA1" w:rsidP="007B0FA1">
            <w:pPr>
              <w:spacing w:line="276" w:lineRule="auto"/>
              <w:jc w:val="left"/>
            </w:pPr>
            <w:r w:rsidRPr="009B420D">
              <w:rPr>
                <w:sz w:val="22"/>
                <w:szCs w:val="22"/>
              </w:rPr>
              <w:t>W ujęciu pieniężnym</w:t>
            </w:r>
          </w:p>
          <w:p w14:paraId="4DE6EF76" w14:textId="77777777" w:rsidR="007B0FA1" w:rsidRPr="009B420D" w:rsidRDefault="007B0FA1" w:rsidP="007B0FA1">
            <w:pPr>
              <w:spacing w:line="276" w:lineRule="auto"/>
              <w:jc w:val="left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 xml:space="preserve">(w mln zł, </w:t>
            </w:r>
          </w:p>
          <w:p w14:paraId="2F7D5CFB" w14:textId="77777777" w:rsidR="007B0FA1" w:rsidRPr="009B420D" w:rsidRDefault="007B0FA1" w:rsidP="007B0FA1">
            <w:pPr>
              <w:spacing w:line="276" w:lineRule="auto"/>
              <w:jc w:val="left"/>
            </w:pPr>
            <w:r w:rsidRPr="009B420D">
              <w:rPr>
                <w:spacing w:val="-2"/>
                <w:sz w:val="22"/>
                <w:szCs w:val="22"/>
              </w:rPr>
              <w:t>ceny stałe z …… r.)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DE39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duże przedsiębiorstwa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3720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C1B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0D8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ECB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B9B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72C7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1935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</w:tr>
      <w:tr w:rsidR="007B0FA1" w:rsidRPr="009B420D" w14:paraId="117E7DDF" w14:textId="77777777" w:rsidTr="00DE5483">
        <w:trPr>
          <w:trHeight w:val="142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5FD17" w14:textId="77777777" w:rsidR="007B0FA1" w:rsidRPr="009B420D" w:rsidRDefault="007B0FA1" w:rsidP="007B0FA1">
            <w:pPr>
              <w:spacing w:line="240" w:lineRule="auto"/>
              <w:jc w:val="left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12BA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sektor mikro-, małych i średnich przedsiębiorstw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4C5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F56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A384F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EDCC9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B355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9314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3FE2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</w:tr>
      <w:tr w:rsidR="007B0FA1" w:rsidRPr="009B420D" w14:paraId="12E8B44E" w14:textId="77777777" w:rsidTr="00DE5483">
        <w:trPr>
          <w:trHeight w:val="142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F9367" w14:textId="77777777" w:rsidR="007B0FA1" w:rsidRPr="009B420D" w:rsidRDefault="007B0FA1" w:rsidP="007B0FA1">
            <w:pPr>
              <w:spacing w:line="240" w:lineRule="auto"/>
              <w:jc w:val="left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A385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rodzina, obywatele oraz gospodarstwa domowe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FBA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5948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FA6B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BDDA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2C03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446E" w14:textId="77777777" w:rsidR="007B0FA1" w:rsidRPr="003F6512" w:rsidRDefault="007B0FA1" w:rsidP="007B0F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2BE5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</w:tr>
      <w:tr w:rsidR="007B0FA1" w:rsidRPr="009B420D" w14:paraId="5A78F7CD" w14:textId="77777777" w:rsidTr="00DE5483">
        <w:trPr>
          <w:trHeight w:val="142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9CC16" w14:textId="77777777" w:rsidR="007B0FA1" w:rsidRPr="009B420D" w:rsidRDefault="007B0FA1" w:rsidP="007B0FA1">
            <w:pPr>
              <w:spacing w:line="240" w:lineRule="auto"/>
              <w:jc w:val="left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720DE" w14:textId="77777777" w:rsidR="007B0FA1" w:rsidRPr="009B420D" w:rsidRDefault="007B0FA1" w:rsidP="007B0FA1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osoby z niepełnosprawnością i osoby starsze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92F4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7E39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138B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963D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45E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4216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18B6" w14:textId="77777777" w:rsidR="007B0FA1" w:rsidRPr="003F6512" w:rsidRDefault="007B0FA1" w:rsidP="007B0FA1">
            <w:pPr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 w:rsidRPr="003F6512">
              <w:rPr>
                <w:sz w:val="18"/>
                <w:szCs w:val="18"/>
              </w:rPr>
              <w:t>–</w:t>
            </w:r>
          </w:p>
        </w:tc>
      </w:tr>
      <w:tr w:rsidR="007B0FA1" w:rsidRPr="009B420D" w14:paraId="4ED31657" w14:textId="77777777" w:rsidTr="003F6512">
        <w:trPr>
          <w:trHeight w:val="142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74CB6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W ujęciu niepieniężnym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6C8C6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t>duże przedsiębiorstwa</w:t>
            </w:r>
          </w:p>
        </w:tc>
        <w:tc>
          <w:tcPr>
            <w:tcW w:w="7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01B5" w14:textId="77777777" w:rsidR="007B0FA1" w:rsidRPr="007F2D3E" w:rsidRDefault="007B0FA1" w:rsidP="007B0FA1">
            <w:pPr>
              <w:spacing w:line="240" w:lineRule="auto"/>
              <w:rPr>
                <w:spacing w:val="-2"/>
              </w:rPr>
            </w:pPr>
            <w:r w:rsidRPr="007F2D3E">
              <w:rPr>
                <w:spacing w:val="-2"/>
                <w:sz w:val="22"/>
                <w:szCs w:val="22"/>
              </w:rPr>
              <w:t>Ograniczenie wytwarzania odpadów, wykorzystanie odpadów jako surowców wtórnych, co wpłynie na zmniejszenie zanieczyszczenia środowiska naturalnego oraz zapewni efekty gospodarcze w postaci:</w:t>
            </w:r>
          </w:p>
          <w:p w14:paraId="0E0B7C49" w14:textId="77777777" w:rsidR="007B0FA1" w:rsidRPr="007F2D3E" w:rsidRDefault="007B0FA1" w:rsidP="007B0FA1">
            <w:pPr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7F2D3E">
              <w:rPr>
                <w:spacing w:val="-2"/>
                <w:sz w:val="22"/>
                <w:szCs w:val="22"/>
              </w:rPr>
              <w:t xml:space="preserve">obniżenia kapitałochłonności i energochłonności pozyskiwania </w:t>
            </w:r>
            <w:r>
              <w:rPr>
                <w:spacing w:val="-2"/>
                <w:sz w:val="22"/>
                <w:szCs w:val="22"/>
              </w:rPr>
              <w:br/>
            </w:r>
            <w:r w:rsidRPr="007F2D3E">
              <w:rPr>
                <w:spacing w:val="-2"/>
                <w:sz w:val="22"/>
                <w:szCs w:val="22"/>
              </w:rPr>
              <w:t xml:space="preserve">i przetwórstwa surowców, </w:t>
            </w:r>
          </w:p>
          <w:p w14:paraId="69ABB5FD" w14:textId="77777777" w:rsidR="007B0FA1" w:rsidRPr="008428F5" w:rsidRDefault="007B0FA1" w:rsidP="007B0FA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pacing w:val="-2"/>
                <w:sz w:val="22"/>
                <w:szCs w:val="22"/>
              </w:rPr>
            </w:pPr>
            <w:r w:rsidRPr="00531772">
              <w:rPr>
                <w:spacing w:val="-2"/>
                <w:sz w:val="22"/>
                <w:szCs w:val="22"/>
              </w:rPr>
              <w:t>zmniejszenia zużycia materiałów oraz kosztów produkcji.</w:t>
            </w:r>
          </w:p>
          <w:p w14:paraId="7B7190F6" w14:textId="77777777" w:rsidR="007B0FA1" w:rsidRPr="008428F5" w:rsidRDefault="007B0FA1" w:rsidP="00AE5F64">
            <w:pPr>
              <w:spacing w:line="240" w:lineRule="auto"/>
              <w:ind w:left="37"/>
              <w:rPr>
                <w:sz w:val="20"/>
                <w:szCs w:val="20"/>
              </w:rPr>
            </w:pPr>
            <w:r w:rsidRPr="00140968">
              <w:rPr>
                <w:spacing w:val="-2"/>
                <w:sz w:val="22"/>
                <w:szCs w:val="22"/>
              </w:rPr>
              <w:t>Dla podmiotów odbierających odpady komunalne od właścicieli nieruchomości na podstawie umowy wskazano kolejne cele w zakresie osiągania odpowiednich poziomów przygotowania do ponownego użycia i recyklingu odpadów komunalnych do 2035 r. – stanowi to kontynuacje obowiązującego obecnie wymagania w tym zakresie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7B0FA1" w:rsidRPr="009B420D" w14:paraId="40B8A294" w14:textId="77777777" w:rsidTr="003F6512">
        <w:trPr>
          <w:trHeight w:val="142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CF3E1" w14:textId="77777777" w:rsidR="007B0FA1" w:rsidRPr="009B420D" w:rsidRDefault="007B0FA1" w:rsidP="007B0FA1">
            <w:pPr>
              <w:spacing w:line="240" w:lineRule="auto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C445" w14:textId="77777777" w:rsidR="007B0FA1" w:rsidRPr="009B420D" w:rsidRDefault="007B0FA1" w:rsidP="007B0FA1">
            <w:pPr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>sektor mikro-, małych i średnich przedsiębiorstw</w:t>
            </w:r>
          </w:p>
        </w:tc>
        <w:tc>
          <w:tcPr>
            <w:tcW w:w="7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7A7C" w14:textId="77777777" w:rsidR="007B0FA1" w:rsidRPr="007F2D3E" w:rsidRDefault="007B0FA1" w:rsidP="007B0FA1">
            <w:pPr>
              <w:spacing w:line="240" w:lineRule="auto"/>
              <w:rPr>
                <w:spacing w:val="-2"/>
              </w:rPr>
            </w:pPr>
            <w:r w:rsidRPr="007F2D3E">
              <w:rPr>
                <w:spacing w:val="-2"/>
                <w:sz w:val="22"/>
                <w:szCs w:val="22"/>
              </w:rPr>
              <w:t>Ograniczenie wytwarzania odpadów, wykorzystanie odpadów jako surowców wtórnych, co wpłynie na zmniejszenie zanieczyszczenia środowiska naturalnego oraz zapewni efekty gospodarcze w postaci:</w:t>
            </w:r>
          </w:p>
          <w:p w14:paraId="19D9C4C9" w14:textId="77777777" w:rsidR="007B0FA1" w:rsidRPr="007F2D3E" w:rsidRDefault="007B0FA1" w:rsidP="007B0FA1">
            <w:pPr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7F2D3E">
              <w:rPr>
                <w:spacing w:val="-2"/>
                <w:sz w:val="22"/>
                <w:szCs w:val="22"/>
              </w:rPr>
              <w:t xml:space="preserve">obniżenia kapitałochłonności i energochłonności pozyskiwania </w:t>
            </w:r>
            <w:r>
              <w:rPr>
                <w:spacing w:val="-2"/>
                <w:sz w:val="22"/>
                <w:szCs w:val="22"/>
              </w:rPr>
              <w:br/>
            </w:r>
            <w:r w:rsidRPr="007F2D3E">
              <w:rPr>
                <w:spacing w:val="-2"/>
                <w:sz w:val="22"/>
                <w:szCs w:val="22"/>
              </w:rPr>
              <w:t xml:space="preserve">i przetwórstwa surowców, </w:t>
            </w:r>
          </w:p>
          <w:p w14:paraId="525F0F69" w14:textId="77777777" w:rsidR="007B0FA1" w:rsidRPr="008428F5" w:rsidRDefault="007B0FA1" w:rsidP="007B0FA1">
            <w:pPr>
              <w:numPr>
                <w:ilvl w:val="0"/>
                <w:numId w:val="3"/>
              </w:numPr>
              <w:spacing w:line="240" w:lineRule="auto"/>
              <w:rPr>
                <w:spacing w:val="-2"/>
                <w:sz w:val="22"/>
                <w:szCs w:val="22"/>
              </w:rPr>
            </w:pPr>
            <w:r w:rsidRPr="007F2D3E">
              <w:rPr>
                <w:spacing w:val="-2"/>
                <w:sz w:val="22"/>
                <w:szCs w:val="22"/>
              </w:rPr>
              <w:t>zmniejszenia zużycia materiałów oraz kosztów produkcji.</w:t>
            </w:r>
          </w:p>
          <w:p w14:paraId="19694351" w14:textId="0C44CFD7" w:rsidR="007B0FA1" w:rsidRPr="00140968" w:rsidRDefault="007B0FA1" w:rsidP="00AE5F64">
            <w:pPr>
              <w:spacing w:line="240" w:lineRule="auto"/>
              <w:ind w:hanging="29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Dla podmiotów odbierających odpady komunalne od właścicieli nieruchomości na podstawie umowy wskazano kolejne cele w zakresie osiągania odpowiednich poziomów przygotowania do ponownego użycia i recyklingu odpadów komunalnych do 2035 r. – stanowi to kontynuacje obowiązującego obecnie wymagania w tym zakresie.</w:t>
            </w:r>
          </w:p>
          <w:p w14:paraId="23DF186C" w14:textId="40719AEF" w:rsidR="007B0FA1" w:rsidRPr="007F2D3E" w:rsidRDefault="007B0FA1" w:rsidP="00AE5F64">
            <w:pPr>
              <w:spacing w:line="240" w:lineRule="auto"/>
              <w:ind w:hanging="29"/>
              <w:rPr>
                <w:spacing w:val="-2"/>
              </w:rPr>
            </w:pPr>
            <w:r w:rsidRPr="00140968">
              <w:rPr>
                <w:spacing w:val="-2"/>
                <w:sz w:val="22"/>
                <w:szCs w:val="22"/>
              </w:rPr>
              <w:t xml:space="preserve">Doszczegółowienie obowiązku selektywnego zbierania odpadów budowlanych i rozbiórkowych może wpłynąć na zwiększenie kosztów gospodarowania odpadami  w tym zakresie. Brak jest jednak szczegółowych danych do określenia wysokości </w:t>
            </w:r>
            <w:r w:rsidRPr="00140968">
              <w:rPr>
                <w:spacing w:val="-2"/>
                <w:sz w:val="22"/>
                <w:szCs w:val="22"/>
              </w:rPr>
              <w:lastRenderedPageBreak/>
              <w:t>tych kosztów.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7B0FA1" w:rsidRPr="009B420D" w14:paraId="5F9ED43C" w14:textId="77777777" w:rsidTr="003F6512">
        <w:trPr>
          <w:trHeight w:val="596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DC37" w14:textId="77777777" w:rsidR="007B0FA1" w:rsidRPr="009B420D" w:rsidRDefault="007B0FA1" w:rsidP="007B0FA1">
            <w:pPr>
              <w:spacing w:line="240" w:lineRule="auto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9D24B" w14:textId="77777777" w:rsidR="007B0FA1" w:rsidRPr="009B420D" w:rsidRDefault="007B0FA1" w:rsidP="007B0FA1">
            <w:pPr>
              <w:tabs>
                <w:tab w:val="right" w:pos="1936"/>
              </w:tabs>
              <w:spacing w:line="240" w:lineRule="auto"/>
              <w:jc w:val="left"/>
            </w:pPr>
            <w:r w:rsidRPr="009B420D">
              <w:rPr>
                <w:sz w:val="22"/>
                <w:szCs w:val="22"/>
              </w:rPr>
              <w:t xml:space="preserve">rodzina, obywatele oraz gospodarstwa domowe </w:t>
            </w:r>
          </w:p>
        </w:tc>
        <w:tc>
          <w:tcPr>
            <w:tcW w:w="729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55672" w14:textId="77777777" w:rsidR="007B0FA1" w:rsidRPr="007F2D3E" w:rsidRDefault="007B0FA1" w:rsidP="007B0FA1">
            <w:pPr>
              <w:spacing w:line="240" w:lineRule="auto"/>
              <w:rPr>
                <w:spacing w:val="-2"/>
              </w:rPr>
            </w:pPr>
            <w:r w:rsidRPr="007F2D3E">
              <w:rPr>
                <w:spacing w:val="-2"/>
                <w:sz w:val="22"/>
                <w:szCs w:val="22"/>
              </w:rPr>
              <w:t>Kształtowanie postaw oraz wzrost świadomości ekologicznej społeczeństwa.</w:t>
            </w:r>
          </w:p>
          <w:p w14:paraId="37022D07" w14:textId="77777777" w:rsidR="007B0FA1" w:rsidRDefault="007B0FA1" w:rsidP="007B0FA1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76349D">
              <w:rPr>
                <w:spacing w:val="-2"/>
                <w:sz w:val="22"/>
                <w:szCs w:val="22"/>
              </w:rPr>
              <w:t>Ograniczenie wytwarzania odpadów i odpowiednie ich zagospodarowanie</w:t>
            </w:r>
            <w:r>
              <w:rPr>
                <w:spacing w:val="-2"/>
                <w:sz w:val="22"/>
                <w:szCs w:val="22"/>
              </w:rPr>
              <w:t xml:space="preserve"> (w tym selektywne zbieranie odpadów budowlanych i rozbiórkowych)</w:t>
            </w:r>
            <w:r w:rsidRPr="0076349D">
              <w:rPr>
                <w:spacing w:val="-2"/>
                <w:sz w:val="22"/>
                <w:szCs w:val="22"/>
              </w:rPr>
              <w:t xml:space="preserve"> powinno wpłynąć na zmniejszenie zagrożenia dla zdrowia i środowiska.</w:t>
            </w:r>
          </w:p>
          <w:p w14:paraId="5C36171A" w14:textId="77777777" w:rsidR="007B0FA1" w:rsidRDefault="007B0FA1" w:rsidP="007B0FA1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140968">
              <w:rPr>
                <w:spacing w:val="-2"/>
                <w:sz w:val="22"/>
                <w:szCs w:val="22"/>
              </w:rPr>
              <w:t>Odpady budowlane i rozbiórkowe tak jak dotychczas będą mogły być oddawane do PSZOK w ramach uchwalonej przez gminę opłaty za odbiór odpadów komunalnych. Zatem doprecyzowanie wymagań w zakresie selektywnego zbierania odpadów budowlanych i rozbiórkowych nie powinno mieć wpływu na zwiększenie opłat za zagospodarowanie odpadów dla mieszkańców</w:t>
            </w:r>
            <w:r>
              <w:rPr>
                <w:spacing w:val="-2"/>
                <w:sz w:val="22"/>
                <w:szCs w:val="22"/>
              </w:rPr>
              <w:t xml:space="preserve">. </w:t>
            </w:r>
          </w:p>
          <w:p w14:paraId="698648AC" w14:textId="2B36B06A" w:rsidR="007B0FA1" w:rsidRPr="0076349D" w:rsidRDefault="007B0FA1" w:rsidP="007B0FA1">
            <w:pPr>
              <w:spacing w:line="240" w:lineRule="auto"/>
              <w:rPr>
                <w:spacing w:val="-2"/>
              </w:rPr>
            </w:pPr>
          </w:p>
        </w:tc>
      </w:tr>
      <w:tr w:rsidR="007B0FA1" w:rsidRPr="009B420D" w14:paraId="2D550322" w14:textId="77777777" w:rsidTr="003F6512">
        <w:trPr>
          <w:trHeight w:val="596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F542" w14:textId="77777777" w:rsidR="007B0FA1" w:rsidRPr="009B420D" w:rsidRDefault="007B0FA1" w:rsidP="007B0FA1">
            <w:pPr>
              <w:spacing w:line="240" w:lineRule="auto"/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DE1A8" w14:textId="77777777" w:rsidR="007B0FA1" w:rsidRPr="009B420D" w:rsidRDefault="007B0FA1" w:rsidP="007B0FA1">
            <w:pPr>
              <w:tabs>
                <w:tab w:val="right" w:pos="1936"/>
              </w:tabs>
              <w:spacing w:line="240" w:lineRule="auto"/>
              <w:jc w:val="left"/>
            </w:pPr>
            <w:r>
              <w:rPr>
                <w:sz w:val="22"/>
                <w:szCs w:val="22"/>
              </w:rPr>
              <w:t>osoby z niepełnosprawnością i osoby starsze</w:t>
            </w:r>
          </w:p>
        </w:tc>
        <w:tc>
          <w:tcPr>
            <w:tcW w:w="7293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6CD76" w14:textId="77777777" w:rsidR="007B0FA1" w:rsidRPr="007F2D3E" w:rsidRDefault="007B0FA1" w:rsidP="007B0FA1">
            <w:pPr>
              <w:spacing w:line="240" w:lineRule="auto"/>
              <w:rPr>
                <w:spacing w:val="-2"/>
              </w:rPr>
            </w:pPr>
          </w:p>
        </w:tc>
      </w:tr>
      <w:tr w:rsidR="007B0FA1" w:rsidRPr="009B420D" w14:paraId="5D7A827A" w14:textId="77777777" w:rsidTr="003F6512">
        <w:trPr>
          <w:trHeight w:val="14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5EBF8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t>Niemierzalne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60E9" w14:textId="77777777" w:rsidR="007B0FA1" w:rsidRPr="009B420D" w:rsidRDefault="007B0FA1" w:rsidP="007B0FA1">
            <w:pPr>
              <w:spacing w:line="240" w:lineRule="auto"/>
              <w:jc w:val="left"/>
            </w:pPr>
            <w:r w:rsidRPr="00D91D6C">
              <w:rPr>
                <w:sz w:val="22"/>
                <w:szCs w:val="22"/>
              </w:rPr>
              <w:t>sytuacja ekonomiczna i społeczna rodziny, a także osób niepełnosprawnych oraz osób starszych</w:t>
            </w:r>
          </w:p>
        </w:tc>
        <w:tc>
          <w:tcPr>
            <w:tcW w:w="7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9FFD" w14:textId="77777777" w:rsidR="007B0FA1" w:rsidRPr="007F2D3E" w:rsidRDefault="007B0FA1" w:rsidP="007B0FA1">
            <w:pPr>
              <w:spacing w:line="240" w:lineRule="auto"/>
              <w:rPr>
                <w:spacing w:val="-2"/>
              </w:rPr>
            </w:pPr>
          </w:p>
        </w:tc>
      </w:tr>
      <w:tr w:rsidR="007B0FA1" w:rsidRPr="009B420D" w14:paraId="371A01CB" w14:textId="77777777" w:rsidTr="003F6512">
        <w:trPr>
          <w:cantSplit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C6CCB" w14:textId="77777777" w:rsidR="007B0FA1" w:rsidRPr="00F047BB" w:rsidRDefault="007B0FA1" w:rsidP="007B0FA1">
            <w:pPr>
              <w:spacing w:line="240" w:lineRule="auto"/>
              <w:jc w:val="left"/>
            </w:pPr>
            <w:r w:rsidRPr="00F047BB">
              <w:rPr>
                <w:sz w:val="22"/>
                <w:szCs w:val="22"/>
              </w:rPr>
              <w:t xml:space="preserve">Dodatkowe informacje, w tym wskazanie źródeł danych i przyjętych do obliczeń założeń </w:t>
            </w:r>
          </w:p>
        </w:tc>
        <w:tc>
          <w:tcPr>
            <w:tcW w:w="89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85DB" w14:textId="77777777" w:rsidR="007B0FA1" w:rsidRPr="00D6721B" w:rsidRDefault="007B0FA1" w:rsidP="007B0FA1">
            <w:pPr>
              <w:spacing w:line="276" w:lineRule="auto"/>
              <w:ind w:firstLine="312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B0FA1" w:rsidRPr="009B420D" w14:paraId="1A7DAEF6" w14:textId="77777777" w:rsidTr="00642A9D">
        <w:trPr>
          <w:trHeight w:val="3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BC39D7D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 xml:space="preserve"> Zmiana obciążeń regulacyjnych (w tym obowiązków informacyjnych) wynikających z projektu</w:t>
            </w:r>
          </w:p>
        </w:tc>
      </w:tr>
      <w:tr w:rsidR="007B0FA1" w:rsidRPr="009B420D" w14:paraId="41670A7C" w14:textId="77777777" w:rsidTr="00642A9D">
        <w:trPr>
          <w:trHeight w:val="151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D23B" w14:textId="77777777" w:rsidR="007B0FA1" w:rsidRPr="009B420D" w:rsidRDefault="007B0FA1" w:rsidP="007B0FA1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nie dotyczy</w:t>
            </w:r>
          </w:p>
        </w:tc>
      </w:tr>
      <w:tr w:rsidR="007B0FA1" w:rsidRPr="009B420D" w14:paraId="02E51930" w14:textId="77777777" w:rsidTr="001613EF">
        <w:trPr>
          <w:trHeight w:val="946"/>
        </w:trPr>
        <w:tc>
          <w:tcPr>
            <w:tcW w:w="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03DA" w14:textId="77777777" w:rsidR="007B0FA1" w:rsidRPr="009B420D" w:rsidRDefault="007B0FA1" w:rsidP="007B0FA1">
            <w:pPr>
              <w:spacing w:line="276" w:lineRule="auto"/>
              <w:rPr>
                <w:spacing w:val="-2"/>
              </w:rPr>
            </w:pPr>
            <w:r w:rsidRPr="009B420D">
              <w:rPr>
                <w:spacing w:val="-2"/>
                <w:sz w:val="22"/>
                <w:szCs w:val="22"/>
              </w:rPr>
              <w:t xml:space="preserve">Wprowadzane są obciążenia poza bezwzględnie wymaganymi przez UE </w:t>
            </w:r>
            <w:r w:rsidRPr="009B420D">
              <w:rPr>
                <w:sz w:val="22"/>
                <w:szCs w:val="22"/>
              </w:rPr>
              <w:t>(szczegóły w odwróconej tabeli zgodności).</w:t>
            </w:r>
          </w:p>
        </w:tc>
        <w:tc>
          <w:tcPr>
            <w:tcW w:w="6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7CA5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tak</w:t>
            </w:r>
          </w:p>
          <w:p w14:paraId="11B46D22" w14:textId="77777777" w:rsidR="007B0FA1" w:rsidRPr="009B420D" w:rsidRDefault="007B0FA1" w:rsidP="007B0FA1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</w:t>
            </w:r>
          </w:p>
          <w:p w14:paraId="51CB64C1" w14:textId="77777777" w:rsidR="007B0FA1" w:rsidRPr="009B420D" w:rsidRDefault="007B0FA1" w:rsidP="007B0FA1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 dotyczy</w:t>
            </w:r>
          </w:p>
        </w:tc>
      </w:tr>
      <w:tr w:rsidR="007B0FA1" w:rsidRPr="009B420D" w14:paraId="291A1FA0" w14:textId="77777777" w:rsidTr="00D5629F">
        <w:trPr>
          <w:trHeight w:val="1006"/>
        </w:trPr>
        <w:tc>
          <w:tcPr>
            <w:tcW w:w="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00A9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 xml:space="preserve">zmniejszenie liczby dokumentów </w:t>
            </w:r>
          </w:p>
          <w:p w14:paraId="769A0C0A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zmniejszenie liczby procedur</w:t>
            </w:r>
          </w:p>
          <w:p w14:paraId="0ECCD8C4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skrócenie czasu na załatwienie sprawy</w:t>
            </w:r>
          </w:p>
          <w:p w14:paraId="63A497DD" w14:textId="77777777" w:rsidR="007B0FA1" w:rsidRPr="009B420D" w:rsidRDefault="007B0FA1" w:rsidP="007B0FA1">
            <w:pPr>
              <w:rPr>
                <w:b/>
                <w:bCs/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inne:</w:t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FORMTEXT </w:instrText>
            </w:r>
            <w:r w:rsidRPr="009B420D">
              <w:rPr>
                <w:sz w:val="22"/>
                <w:szCs w:val="22"/>
              </w:rPr>
            </w:r>
            <w:r w:rsidRPr="009B420D">
              <w:rPr>
                <w:sz w:val="22"/>
                <w:szCs w:val="22"/>
              </w:rPr>
              <w:fldChar w:fldCharType="separate"/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sz w:val="22"/>
                <w:szCs w:val="22"/>
              </w:rPr>
              <w:fldChar w:fldCharType="end"/>
            </w:r>
          </w:p>
        </w:tc>
        <w:tc>
          <w:tcPr>
            <w:tcW w:w="6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F01F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zwiększenie liczby dokumentów</w:t>
            </w:r>
          </w:p>
          <w:p w14:paraId="3AA2B240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zwiększenie liczby procedur</w:t>
            </w:r>
          </w:p>
          <w:p w14:paraId="0E9D04B0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wydłużenie czasu na załatwienie sprawy</w:t>
            </w:r>
          </w:p>
          <w:p w14:paraId="38C999B2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inne:</w:t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FORMTEXT </w:instrText>
            </w:r>
            <w:r w:rsidRPr="009B420D">
              <w:rPr>
                <w:sz w:val="22"/>
                <w:szCs w:val="22"/>
              </w:rPr>
            </w:r>
            <w:r w:rsidRPr="009B420D">
              <w:rPr>
                <w:sz w:val="22"/>
                <w:szCs w:val="22"/>
              </w:rPr>
              <w:fldChar w:fldCharType="separate"/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noProof/>
                <w:sz w:val="22"/>
                <w:szCs w:val="22"/>
              </w:rPr>
              <w:t> </w:t>
            </w:r>
            <w:r w:rsidRPr="009B420D">
              <w:rPr>
                <w:sz w:val="22"/>
                <w:szCs w:val="22"/>
              </w:rPr>
              <w:fldChar w:fldCharType="end"/>
            </w:r>
          </w:p>
        </w:tc>
      </w:tr>
      <w:tr w:rsidR="007B0FA1" w:rsidRPr="009B420D" w14:paraId="17608770" w14:textId="77777777" w:rsidTr="001613EF">
        <w:trPr>
          <w:trHeight w:val="870"/>
        </w:trPr>
        <w:tc>
          <w:tcPr>
            <w:tcW w:w="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0E6C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pacing w:val="-2"/>
                <w:sz w:val="22"/>
                <w:szCs w:val="22"/>
              </w:rPr>
              <w:t xml:space="preserve">Wprowadzane obciążenia są przystosowane do ich elektronizacji. </w:t>
            </w:r>
          </w:p>
        </w:tc>
        <w:tc>
          <w:tcPr>
            <w:tcW w:w="6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2226" w14:textId="77777777" w:rsidR="007B0FA1" w:rsidRPr="009B420D" w:rsidRDefault="007B0FA1" w:rsidP="007B0FA1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tak</w:t>
            </w:r>
          </w:p>
          <w:p w14:paraId="75E4C845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</w:t>
            </w:r>
          </w:p>
          <w:p w14:paraId="64E3EF4F" w14:textId="77777777" w:rsidR="007B0FA1" w:rsidRPr="009B420D" w:rsidRDefault="007B0FA1" w:rsidP="007B0FA1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nie dotyczy</w:t>
            </w:r>
          </w:p>
        </w:tc>
      </w:tr>
      <w:tr w:rsidR="007B0FA1" w:rsidRPr="009B420D" w14:paraId="09FAD76D" w14:textId="77777777" w:rsidTr="00D5629F">
        <w:trPr>
          <w:trHeight w:val="143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9014" w14:textId="77777777" w:rsidR="007B0FA1" w:rsidRDefault="007B0FA1" w:rsidP="007B0FA1">
            <w:pPr>
              <w:spacing w:line="276" w:lineRule="auto"/>
              <w:ind w:firstLine="312"/>
              <w:rPr>
                <w:bCs/>
                <w:spacing w:val="-2"/>
              </w:rPr>
            </w:pPr>
            <w:r w:rsidRPr="00CD7620">
              <w:rPr>
                <w:spacing w:val="-2"/>
                <w:sz w:val="22"/>
                <w:szCs w:val="22"/>
              </w:rPr>
              <w:t>Ze względu na obowiązek przekazywania danych do M</w:t>
            </w:r>
            <w:r>
              <w:rPr>
                <w:spacing w:val="-2"/>
                <w:sz w:val="22"/>
                <w:szCs w:val="22"/>
              </w:rPr>
              <w:t>K</w:t>
            </w:r>
            <w:r w:rsidRPr="00CD7620">
              <w:rPr>
                <w:spacing w:val="-2"/>
                <w:sz w:val="22"/>
                <w:szCs w:val="22"/>
              </w:rPr>
              <w:t xml:space="preserve"> w związku z nowymi wymaganiami dotyczącymi przekazywania do KE, w formacie określonym przez KE, rocznych sprawozdań na temat wdrażania i pomiaru środków w zakresie ponownego użycia oraz wdrażania i pomiaru środków służących zapobieganiu powstawaniu odpadów żywności, należy się spodziewać zwiększenia liczby dokumentów sporządzanych przez administrację (rządową i samorządową).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CD7620">
              <w:rPr>
                <w:spacing w:val="-2"/>
                <w:sz w:val="22"/>
                <w:szCs w:val="22"/>
              </w:rPr>
              <w:t>Do tej pory podmioty te przekazywały informacje o realizacji działań z Kpgo i wpgo co trzy lata na potrzeby sporządzania sprawozdań z Kpgo i wpgo. Nowe wymagania unijne w tym zakresie powodują, że informacje te (np., w formie sprawozdania) będą musiały być zbierane i przekazywane corocznie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</w:p>
          <w:p w14:paraId="4011E7EA" w14:textId="67B05B88" w:rsidR="007B0FA1" w:rsidRPr="009B420D" w:rsidRDefault="007B0FA1" w:rsidP="00180E82">
            <w:pPr>
              <w:spacing w:line="276" w:lineRule="auto"/>
              <w:ind w:firstLine="312"/>
            </w:pPr>
            <w:r w:rsidRPr="00140968">
              <w:rPr>
                <w:sz w:val="22"/>
                <w:szCs w:val="22"/>
              </w:rPr>
              <w:t>Doprecyzowanie obowiązku selektywnego zbierania odpadów budowlanych i rozbiórkowych</w:t>
            </w:r>
            <w:r w:rsidR="00180E82" w:rsidRPr="00140968">
              <w:rPr>
                <w:sz w:val="22"/>
                <w:szCs w:val="22"/>
              </w:rPr>
              <w:t xml:space="preserve"> oraz doszczegółowienie zawartości zezwoleń na przetwarzanie odpadów.</w:t>
            </w:r>
            <w:r w:rsidRPr="00140968">
              <w:rPr>
                <w:sz w:val="22"/>
                <w:szCs w:val="22"/>
              </w:rPr>
              <w:t xml:space="preserve"> nie będzie miało wpływu </w:t>
            </w:r>
            <w:r w:rsidRPr="00140968">
              <w:t xml:space="preserve"> </w:t>
            </w:r>
            <w:r w:rsidRPr="00140968">
              <w:rPr>
                <w:sz w:val="22"/>
                <w:szCs w:val="22"/>
              </w:rPr>
              <w:t>na zmianę obciążeń administracyjnych i regulacyjnych.</w:t>
            </w:r>
          </w:p>
        </w:tc>
      </w:tr>
      <w:tr w:rsidR="007B0FA1" w:rsidRPr="009B420D" w14:paraId="315558F5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2714C9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t xml:space="preserve">Wpływ na rynek pracy </w:t>
            </w:r>
          </w:p>
        </w:tc>
      </w:tr>
      <w:tr w:rsidR="007B0FA1" w:rsidRPr="009B420D" w14:paraId="3CFE9E59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53F" w14:textId="77777777" w:rsidR="007B0FA1" w:rsidRPr="004F2D15" w:rsidRDefault="007B0FA1" w:rsidP="007B0FA1">
            <w:pPr>
              <w:pStyle w:val="Akapitzlist"/>
              <w:spacing w:line="276" w:lineRule="auto"/>
              <w:ind w:left="0" w:firstLine="312"/>
              <w:rPr>
                <w:bCs/>
              </w:rPr>
            </w:pPr>
            <w:r w:rsidRPr="009F16F3">
              <w:rPr>
                <w:bCs/>
                <w:sz w:val="22"/>
                <w:szCs w:val="22"/>
              </w:rPr>
              <w:t>Zmiany w zakresie zapobiegania powstawaniu odpadów będą miały umiarkowany wpływ na rynek pracy. Mogą wpłynąć na wzrost zatrudnienia w przypadku podmiotów realizujących zadania związane z zapobieganiem powstawaniu odpadów, np. punkty wymiany/sprzedaży rzeczy używanych, punkty napraw itp.</w:t>
            </w:r>
          </w:p>
        </w:tc>
      </w:tr>
      <w:tr w:rsidR="007B0FA1" w:rsidRPr="009B420D" w14:paraId="181B9E17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0D9BB8" w14:textId="77777777" w:rsidR="007B0FA1" w:rsidRPr="009F16F3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rPr>
                <w:b/>
                <w:bCs/>
              </w:rPr>
            </w:pPr>
            <w:r w:rsidRPr="009F16F3">
              <w:rPr>
                <w:b/>
                <w:bCs/>
                <w:sz w:val="22"/>
                <w:szCs w:val="22"/>
              </w:rPr>
              <w:t>Wpływ na pozostałe obszary</w:t>
            </w:r>
          </w:p>
        </w:tc>
      </w:tr>
      <w:tr w:rsidR="007B0FA1" w:rsidRPr="009B420D" w14:paraId="566AD30B" w14:textId="77777777" w:rsidTr="00D5629F">
        <w:trPr>
          <w:trHeight w:val="674"/>
        </w:trPr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C8D54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środowisko naturalne</w:t>
            </w:r>
          </w:p>
          <w:p w14:paraId="0916B978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sytuacja i rozwój regionalny</w:t>
            </w:r>
          </w:p>
          <w:p w14:paraId="47D5DE13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 xml:space="preserve">inne: </w:t>
            </w:r>
            <w:r>
              <w:rPr>
                <w:sz w:val="22"/>
                <w:szCs w:val="22"/>
              </w:rPr>
              <w:t>wpływ na zwiększenie innowacyjności gospodarki</w:t>
            </w:r>
          </w:p>
        </w:tc>
        <w:tc>
          <w:tcPr>
            <w:tcW w:w="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628E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demografia</w:t>
            </w:r>
          </w:p>
          <w:p w14:paraId="3392D1C1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mienie państwowe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AFCF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 w:rsidRPr="009B420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0D"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 w:rsidRPr="009B420D"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informatyzacja</w:t>
            </w:r>
          </w:p>
          <w:p w14:paraId="7DB651BE" w14:textId="77777777" w:rsidR="007B0FA1" w:rsidRPr="009B420D" w:rsidRDefault="007B0FA1" w:rsidP="007B0FA1">
            <w:pPr>
              <w:spacing w:line="240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C67D5">
              <w:rPr>
                <w:sz w:val="22"/>
                <w:szCs w:val="22"/>
              </w:rPr>
            </w:r>
            <w:r w:rsidR="00FC67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9B420D">
              <w:rPr>
                <w:sz w:val="22"/>
                <w:szCs w:val="22"/>
              </w:rPr>
              <w:t xml:space="preserve"> </w:t>
            </w:r>
            <w:r w:rsidRPr="009B420D">
              <w:rPr>
                <w:spacing w:val="-2"/>
                <w:sz w:val="22"/>
                <w:szCs w:val="22"/>
              </w:rPr>
              <w:t>zdrowie</w:t>
            </w:r>
          </w:p>
        </w:tc>
      </w:tr>
      <w:tr w:rsidR="007B0FA1" w:rsidRPr="009B420D" w14:paraId="77DA5FA7" w14:textId="77777777" w:rsidTr="003F6512">
        <w:trPr>
          <w:trHeight w:val="41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31EC" w14:textId="77777777" w:rsidR="007B0FA1" w:rsidRPr="009B420D" w:rsidRDefault="007B0FA1" w:rsidP="007B0FA1">
            <w:pPr>
              <w:spacing w:line="240" w:lineRule="auto"/>
            </w:pPr>
            <w:r w:rsidRPr="009B420D">
              <w:rPr>
                <w:sz w:val="22"/>
                <w:szCs w:val="22"/>
              </w:rPr>
              <w:t>Omówienie wpływu</w:t>
            </w:r>
          </w:p>
        </w:tc>
        <w:tc>
          <w:tcPr>
            <w:tcW w:w="89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1E46" w14:textId="77777777" w:rsidR="007B0FA1" w:rsidRPr="00996334" w:rsidRDefault="007B0FA1" w:rsidP="007B0FA1">
            <w:pPr>
              <w:pStyle w:val="Akapitzlist"/>
              <w:spacing w:line="276" w:lineRule="auto"/>
              <w:ind w:left="0" w:firstLine="314"/>
              <w:rPr>
                <w:bCs/>
              </w:rPr>
            </w:pPr>
            <w:r w:rsidRPr="00996334">
              <w:rPr>
                <w:bCs/>
                <w:sz w:val="22"/>
                <w:szCs w:val="22"/>
              </w:rPr>
              <w:t xml:space="preserve">Projektowany dokument wpłynie na zmniejszenie negatywnego oddziaływania odpadów na środowisko i zdrowie. Przewiduje się zmniejszenie zagrożenia dla zdrowia i środowiska poprzez ograniczenie wytwarzania odpadów, w tym prawidłowego postępowania z odpadami, w tym odpadami niebezpiecznymi. Ponadto zapobieganie powstawaniu odpadów, ich selektywne zbieranie w celu odzysku, a w szczególności recyklingu pozwoli na mniejsze zużycie surowców do produkcji. Pozwoli to na oszczędniejsze gospodarowanie zasobami. </w:t>
            </w:r>
          </w:p>
          <w:p w14:paraId="25E540B8" w14:textId="77777777" w:rsidR="007B0FA1" w:rsidRPr="00701F70" w:rsidRDefault="007B0FA1" w:rsidP="007B0FA1">
            <w:pPr>
              <w:spacing w:line="276" w:lineRule="auto"/>
              <w:ind w:firstLine="312"/>
              <w:rPr>
                <w:spacing w:val="-2"/>
              </w:rPr>
            </w:pPr>
            <w:r w:rsidRPr="00701F70">
              <w:rPr>
                <w:spacing w:val="-2"/>
                <w:sz w:val="22"/>
                <w:szCs w:val="22"/>
              </w:rPr>
              <w:t>Projektowane rozwiązania powinny przyczynić się do zmniejszenia ilości odpadów deponowanych na składowiskach odpadów. Składowane odpady mogą zagrażać wodom podziemnym i powierzchniowym, powodować uciążliwości dla powietrza atmosferycznego i niekorzystnie wpływać na krajobraz, co skutkuje niekorzystnym wpływem na zdrowie. W wyniku ograniczenia składowanych odpadów zmniejszeniu ulegnie presja na środowisko wodne, powietrze i gleby.</w:t>
            </w:r>
          </w:p>
          <w:p w14:paraId="66F08BCA" w14:textId="77777777" w:rsidR="007B0FA1" w:rsidRPr="00701F70" w:rsidRDefault="007B0FA1" w:rsidP="007B0FA1">
            <w:pPr>
              <w:spacing w:line="276" w:lineRule="auto"/>
              <w:ind w:firstLine="312"/>
              <w:rPr>
                <w:spacing w:val="-2"/>
              </w:rPr>
            </w:pPr>
            <w:r w:rsidRPr="00701F70">
              <w:rPr>
                <w:spacing w:val="-2"/>
                <w:sz w:val="22"/>
                <w:szCs w:val="22"/>
              </w:rPr>
              <w:t>Ponadto rozwiązania dotyczące zapobiegania powstawaniu odpadów mogą przyczynić się do tego, że przedsiębiorstwa chcąc sprostać wymaganiom rynku europejskiego będą intensywnie wprowadzać nowe rozwiązania technologiczne, bardziej efektywne i bardziej przyjazne środowisku. Może to wpłynąć na zwiększenie innowacyjności gospodarki, a tym samym na wzrost jej konkurencyjności.</w:t>
            </w:r>
          </w:p>
          <w:p w14:paraId="352FA005" w14:textId="77777777" w:rsidR="007B0FA1" w:rsidRPr="00701F70" w:rsidRDefault="007B0FA1" w:rsidP="007B0FA1">
            <w:pPr>
              <w:spacing w:line="276" w:lineRule="auto"/>
              <w:ind w:firstLine="312"/>
              <w:rPr>
                <w:spacing w:val="-2"/>
              </w:rPr>
            </w:pPr>
            <w:r w:rsidRPr="00701F70">
              <w:rPr>
                <w:spacing w:val="-2"/>
                <w:sz w:val="22"/>
                <w:szCs w:val="22"/>
              </w:rPr>
              <w:t>Projektowane rozwiązania powinny mieć korzystny wpływ na m.in. wykorzystanie odpadów jako surowców wtórnych, co wpłynie na zmniejszenie zanieczyszczenia środowiska naturalnego, zapewni też efekty gospodarcze w postaci:</w:t>
            </w:r>
          </w:p>
          <w:p w14:paraId="7F1ABF46" w14:textId="77777777" w:rsidR="007B0FA1" w:rsidRPr="00F83BC3" w:rsidRDefault="007B0FA1" w:rsidP="007B0FA1">
            <w:pPr>
              <w:numPr>
                <w:ilvl w:val="0"/>
                <w:numId w:val="3"/>
              </w:numPr>
              <w:spacing w:line="276" w:lineRule="auto"/>
              <w:rPr>
                <w:spacing w:val="-2"/>
                <w:szCs w:val="23"/>
              </w:rPr>
            </w:pPr>
            <w:r w:rsidRPr="00F83BC3">
              <w:rPr>
                <w:spacing w:val="-2"/>
                <w:sz w:val="22"/>
                <w:szCs w:val="23"/>
              </w:rPr>
              <w:t xml:space="preserve">obniżenia kapitałochłonności i energochłonności pozyskiwania i przetwórstwa surowców, </w:t>
            </w:r>
          </w:p>
          <w:p w14:paraId="4028CA01" w14:textId="77777777" w:rsidR="007B0FA1" w:rsidRPr="00A76FD2" w:rsidRDefault="007B0FA1" w:rsidP="007B0FA1">
            <w:pPr>
              <w:numPr>
                <w:ilvl w:val="0"/>
                <w:numId w:val="3"/>
              </w:numPr>
              <w:spacing w:line="276" w:lineRule="auto"/>
              <w:rPr>
                <w:spacing w:val="-2"/>
                <w:sz w:val="23"/>
                <w:szCs w:val="23"/>
              </w:rPr>
            </w:pPr>
            <w:r w:rsidRPr="00F83BC3">
              <w:rPr>
                <w:spacing w:val="-2"/>
                <w:sz w:val="22"/>
                <w:szCs w:val="23"/>
              </w:rPr>
              <w:t xml:space="preserve">zmniejszenia zużycia materiałów oraz kosztów produkcji. </w:t>
            </w:r>
          </w:p>
        </w:tc>
      </w:tr>
      <w:tr w:rsidR="007B0FA1" w:rsidRPr="009B420D" w14:paraId="4E3DFB6B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947AF6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>Planowane wykonanie przepisów aktu prawnego</w:t>
            </w:r>
          </w:p>
        </w:tc>
      </w:tr>
      <w:tr w:rsidR="007B0FA1" w:rsidRPr="009B420D" w14:paraId="3644CC9B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91F8" w14:textId="17AD9EEB" w:rsidR="0063692B" w:rsidRPr="00E12A97" w:rsidRDefault="0063692B" w:rsidP="0063692B">
            <w:pPr>
              <w:spacing w:line="276" w:lineRule="auto"/>
              <w:ind w:firstLine="312"/>
              <w:rPr>
                <w:sz w:val="22"/>
              </w:rPr>
            </w:pPr>
            <w:r w:rsidRPr="00E12A97">
              <w:rPr>
                <w:sz w:val="22"/>
              </w:rPr>
              <w:t>Przewiduje się, że wykonanie przepisów aktu prawnego nastąpi po jego wejściu w życie.  Planowane wejście w życie to 14 dni od dnia ogłoszenia i jest planowane na I kwartał 2021 roku. W przypadku niektórych przepisów wymagających dostosowania się do nowych wymagań przez podmioty gospodarujące odpadami wejście w życie nastąpi w terminach późniejszych:</w:t>
            </w:r>
          </w:p>
          <w:p w14:paraId="71D1A385" w14:textId="35B80B98" w:rsidR="0063692B" w:rsidRPr="00140968" w:rsidRDefault="0063692B" w:rsidP="00E12A97">
            <w:pPr>
              <w:spacing w:line="276" w:lineRule="auto"/>
              <w:ind w:left="313" w:hanging="284"/>
              <w:rPr>
                <w:sz w:val="22"/>
              </w:rPr>
            </w:pPr>
            <w:r w:rsidRPr="00E12A97">
              <w:rPr>
                <w:sz w:val="22"/>
              </w:rPr>
              <w:t>1</w:t>
            </w:r>
            <w:r w:rsidR="00D76A5E">
              <w:rPr>
                <w:sz w:val="22"/>
              </w:rPr>
              <w:t>)</w:t>
            </w:r>
            <w:r w:rsidRPr="00E12A97">
              <w:rPr>
                <w:sz w:val="22"/>
              </w:rPr>
              <w:t xml:space="preserve"> </w:t>
            </w:r>
            <w:r w:rsidRPr="00140968">
              <w:rPr>
                <w:sz w:val="22"/>
              </w:rPr>
              <w:t xml:space="preserve">zmiany w przepisach dotyczących odpadów opakowaniowych - planowany termin wejścia w życie to 1.1.2021 </w:t>
            </w:r>
            <w:r w:rsidR="00D76A5E" w:rsidRPr="00140968">
              <w:rPr>
                <w:sz w:val="22"/>
              </w:rPr>
              <w:t xml:space="preserve">r., </w:t>
            </w:r>
            <w:r w:rsidRPr="00140968">
              <w:rPr>
                <w:sz w:val="22"/>
              </w:rPr>
              <w:t>co wynika z rocznej realizacji obowiązków przez wprowadzających produkty w opakowaniach</w:t>
            </w:r>
            <w:r w:rsidR="00154543" w:rsidRPr="00140968">
              <w:rPr>
                <w:sz w:val="22"/>
              </w:rPr>
              <w:t>,</w:t>
            </w:r>
            <w:r w:rsidRPr="00140968">
              <w:rPr>
                <w:sz w:val="22"/>
              </w:rPr>
              <w:t xml:space="preserve"> zmiany powinny wejść w życie </w:t>
            </w:r>
            <w:r w:rsidR="00154543" w:rsidRPr="00140968">
              <w:rPr>
                <w:sz w:val="22"/>
              </w:rPr>
              <w:t>z</w:t>
            </w:r>
            <w:r w:rsidRPr="00140968">
              <w:rPr>
                <w:sz w:val="22"/>
              </w:rPr>
              <w:t xml:space="preserve"> początk</w:t>
            </w:r>
            <w:r w:rsidR="00154543" w:rsidRPr="00140968">
              <w:rPr>
                <w:sz w:val="22"/>
              </w:rPr>
              <w:t>iem</w:t>
            </w:r>
            <w:r w:rsidRPr="00140968">
              <w:rPr>
                <w:sz w:val="22"/>
              </w:rPr>
              <w:t xml:space="preserve"> roku</w:t>
            </w:r>
            <w:r w:rsidR="00154543" w:rsidRPr="00140968">
              <w:rPr>
                <w:sz w:val="22"/>
              </w:rPr>
              <w:t>;</w:t>
            </w:r>
          </w:p>
          <w:p w14:paraId="127B09A6" w14:textId="26B7C61B" w:rsidR="0063692B" w:rsidRPr="00140968" w:rsidRDefault="0063692B" w:rsidP="00E12A97">
            <w:pPr>
              <w:spacing w:line="276" w:lineRule="auto"/>
              <w:ind w:left="313" w:hanging="284"/>
              <w:rPr>
                <w:sz w:val="22"/>
              </w:rPr>
            </w:pPr>
            <w:r w:rsidRPr="00140968">
              <w:rPr>
                <w:sz w:val="22"/>
              </w:rPr>
              <w:t>2</w:t>
            </w:r>
            <w:r w:rsidR="00D76A5E" w:rsidRPr="00140968">
              <w:rPr>
                <w:sz w:val="22"/>
              </w:rPr>
              <w:t>)</w:t>
            </w:r>
            <w:r w:rsidRPr="00140968">
              <w:rPr>
                <w:sz w:val="22"/>
              </w:rPr>
              <w:t xml:space="preserve"> regulacje dot. obowiązku selektywnej zbiórki odpadów budowlanych i rozbiórkowych - planowany termin wejścia w życie to 1.1.2021</w:t>
            </w:r>
            <w:r w:rsidR="00D76A5E" w:rsidRPr="00140968">
              <w:rPr>
                <w:sz w:val="22"/>
              </w:rPr>
              <w:t xml:space="preserve"> r.,</w:t>
            </w:r>
            <w:r w:rsidRPr="00140968">
              <w:rPr>
                <w:sz w:val="22"/>
              </w:rPr>
              <w:t xml:space="preserve"> co wynika z</w:t>
            </w:r>
            <w:r w:rsidR="00154543" w:rsidRPr="00140968">
              <w:rPr>
                <w:sz w:val="22"/>
              </w:rPr>
              <w:t xml:space="preserve"> konieczności zachowania kontynuacji działań w zakresie właściwego zagospodarowania odpadów budowlanych i rozbiórkowych;</w:t>
            </w:r>
          </w:p>
          <w:p w14:paraId="152DE12D" w14:textId="76CA4BF4" w:rsidR="0063692B" w:rsidRPr="00140968" w:rsidRDefault="0063692B" w:rsidP="00E12A97">
            <w:pPr>
              <w:spacing w:line="276" w:lineRule="auto"/>
              <w:ind w:left="313" w:hanging="284"/>
              <w:rPr>
                <w:sz w:val="22"/>
              </w:rPr>
            </w:pPr>
            <w:r w:rsidRPr="00140968">
              <w:rPr>
                <w:sz w:val="22"/>
              </w:rPr>
              <w:t>3</w:t>
            </w:r>
            <w:r w:rsidR="00D76A5E" w:rsidRPr="00140968">
              <w:rPr>
                <w:sz w:val="22"/>
              </w:rPr>
              <w:t>)</w:t>
            </w:r>
            <w:r w:rsidRPr="00140968">
              <w:rPr>
                <w:sz w:val="22"/>
              </w:rPr>
              <w:t xml:space="preserve"> zmiany związane z poziomem  przygotowania do ponownego użycia i recyklingu - planowany termin wejścia w życie to 1.1.2021 </w:t>
            </w:r>
            <w:r w:rsidR="00D76A5E" w:rsidRPr="00140968">
              <w:rPr>
                <w:sz w:val="22"/>
              </w:rPr>
              <w:t xml:space="preserve">r., </w:t>
            </w:r>
            <w:r w:rsidRPr="00140968">
              <w:rPr>
                <w:sz w:val="22"/>
              </w:rPr>
              <w:t>co wynika z</w:t>
            </w:r>
            <w:r w:rsidR="00154543" w:rsidRPr="00140968">
              <w:rPr>
                <w:sz w:val="22"/>
              </w:rPr>
              <w:t xml:space="preserve"> rocznej realizacji obowiązków sprawozdawczych związanych z odpadami komunalnymi, w tym w zakresie osiąganych poziomów przygotowania do ponownego użycia i recyklingu;</w:t>
            </w:r>
          </w:p>
          <w:p w14:paraId="1C2433D9" w14:textId="20F3936C" w:rsidR="0063692B" w:rsidRPr="00140968" w:rsidRDefault="0063692B" w:rsidP="00E12A97">
            <w:pPr>
              <w:spacing w:line="276" w:lineRule="auto"/>
              <w:ind w:left="313" w:hanging="284"/>
              <w:rPr>
                <w:sz w:val="22"/>
              </w:rPr>
            </w:pPr>
            <w:r w:rsidRPr="00140968">
              <w:rPr>
                <w:sz w:val="22"/>
              </w:rPr>
              <w:t>4</w:t>
            </w:r>
            <w:r w:rsidR="00D76A5E" w:rsidRPr="00140968">
              <w:rPr>
                <w:sz w:val="22"/>
              </w:rPr>
              <w:t>)</w:t>
            </w:r>
            <w:r w:rsidRPr="00140968">
              <w:rPr>
                <w:sz w:val="22"/>
              </w:rPr>
              <w:t xml:space="preserve"> regulacje będące konsekwencją zmiany definicji odpadów komunalnych - planowany termin wejścia w życie to 1.1.2021</w:t>
            </w:r>
            <w:r w:rsidR="00D76A5E" w:rsidRPr="00140968">
              <w:rPr>
                <w:sz w:val="22"/>
              </w:rPr>
              <w:t xml:space="preserve"> r.,</w:t>
            </w:r>
            <w:r w:rsidRPr="00140968">
              <w:rPr>
                <w:sz w:val="22"/>
              </w:rPr>
              <w:t xml:space="preserve"> co wynika z</w:t>
            </w:r>
            <w:r w:rsidR="00154543" w:rsidRPr="00140968">
              <w:rPr>
                <w:sz w:val="22"/>
              </w:rPr>
              <w:t xml:space="preserve"> rocznej realizacji obowiązków sprawozdawczych związanych z odpadami komunalnymi;</w:t>
            </w:r>
          </w:p>
          <w:p w14:paraId="33E5BDA9" w14:textId="7B0D85D0" w:rsidR="0063692B" w:rsidRPr="00140968" w:rsidRDefault="0063692B" w:rsidP="00E12A97">
            <w:pPr>
              <w:spacing w:line="276" w:lineRule="auto"/>
              <w:ind w:left="313" w:hanging="284"/>
              <w:rPr>
                <w:sz w:val="22"/>
              </w:rPr>
            </w:pPr>
            <w:r w:rsidRPr="00140968">
              <w:rPr>
                <w:sz w:val="22"/>
              </w:rPr>
              <w:t>5</w:t>
            </w:r>
            <w:r w:rsidR="00D76A5E" w:rsidRPr="00140968">
              <w:rPr>
                <w:sz w:val="22"/>
              </w:rPr>
              <w:t>)</w:t>
            </w:r>
            <w:r w:rsidRPr="00140968">
              <w:rPr>
                <w:sz w:val="22"/>
              </w:rPr>
              <w:t xml:space="preserve"> sprawozdawczość nt. przyjętych przez punkty selektywnego zbierania odpadów komunalnych do ponownego użycia oraz naprawy - planowany termin wejścia w życie to 1.1.2022 </w:t>
            </w:r>
            <w:r w:rsidR="00D76A5E" w:rsidRPr="00140968">
              <w:rPr>
                <w:sz w:val="22"/>
              </w:rPr>
              <w:t xml:space="preserve">r., </w:t>
            </w:r>
            <w:r w:rsidRPr="00140968">
              <w:rPr>
                <w:sz w:val="22"/>
              </w:rPr>
              <w:t>co wynika z</w:t>
            </w:r>
            <w:r w:rsidR="00154543" w:rsidRPr="00140968">
              <w:rPr>
                <w:sz w:val="22"/>
              </w:rPr>
              <w:t xml:space="preserve"> rocznej realizacji obowiązków sprawozdawczych związanych z odpadami komunalnymi</w:t>
            </w:r>
            <w:r w:rsidR="00E12A97" w:rsidRPr="00140968">
              <w:rPr>
                <w:sz w:val="22"/>
              </w:rPr>
              <w:t>.</w:t>
            </w:r>
          </w:p>
          <w:p w14:paraId="42C22B0B" w14:textId="77777777" w:rsidR="00685829" w:rsidRPr="00140968" w:rsidRDefault="00685829" w:rsidP="0063692B">
            <w:pPr>
              <w:spacing w:line="276" w:lineRule="auto"/>
              <w:ind w:firstLine="312"/>
              <w:rPr>
                <w:sz w:val="22"/>
              </w:rPr>
            </w:pPr>
          </w:p>
          <w:p w14:paraId="478E2F30" w14:textId="00D5B506" w:rsidR="00685829" w:rsidRPr="00140968" w:rsidRDefault="00685829" w:rsidP="00685829">
            <w:pPr>
              <w:spacing w:line="276" w:lineRule="auto"/>
              <w:ind w:firstLine="312"/>
              <w:rPr>
                <w:sz w:val="22"/>
              </w:rPr>
            </w:pPr>
            <w:r w:rsidRPr="00140968">
              <w:rPr>
                <w:sz w:val="22"/>
              </w:rPr>
              <w:t>W celu skuteczniejszego wdrożenia regulacji w zakresie zapobiegania powstawania odpadów przewiduje się tworzenie programów zapobiegania powstawania odpadów (oraz jako ich wyodrębniona część programy zapobiegania powstawania odpadów żywności) na poziomie krajowym oraz wojewódzki</w:t>
            </w:r>
            <w:r w:rsidR="00E12A97" w:rsidRPr="00140968">
              <w:rPr>
                <w:sz w:val="22"/>
              </w:rPr>
              <w:t>m</w:t>
            </w:r>
            <w:r w:rsidRPr="00140968">
              <w:rPr>
                <w:sz w:val="22"/>
              </w:rPr>
              <w:t>.</w:t>
            </w:r>
          </w:p>
          <w:p w14:paraId="145529C3" w14:textId="4481BC7A" w:rsidR="0010115E" w:rsidRPr="00140968" w:rsidRDefault="0010115E" w:rsidP="00685829">
            <w:pPr>
              <w:spacing w:line="276" w:lineRule="auto"/>
              <w:ind w:firstLine="312"/>
              <w:rPr>
                <w:sz w:val="22"/>
              </w:rPr>
            </w:pPr>
            <w:r w:rsidRPr="00140968">
              <w:rPr>
                <w:sz w:val="22"/>
              </w:rPr>
              <w:t xml:space="preserve">Nie przewiduje się przygotowania i realizacji żadnych dodatkowych środków w celu skuteczniejszego wdrażania oraz </w:t>
            </w:r>
            <w:r w:rsidRPr="00140968">
              <w:rPr>
                <w:sz w:val="22"/>
              </w:rPr>
              <w:lastRenderedPageBreak/>
              <w:t>zapewnienia weryfikowalności osiągania przez gminy poziomu składowania . Zakłada się, że wszystkie środki przyjmowane na rzecz osiągnięcia poziomów przygotowania do ponownego użycia i recyklingu odpadów komunalnych są jednocześnie środkami służącymi ograniczeniu składowania odpadów komunalnych. Natomiast weryfikowalność osiągania wspomnianych poziomów będzie możliwa dzięki uregulowaniu w rozporządzenia Ministra Klimatu</w:t>
            </w:r>
            <w:r w:rsidR="00AE5F64">
              <w:rPr>
                <w:sz w:val="22"/>
              </w:rPr>
              <w:t xml:space="preserve"> i Środowiska</w:t>
            </w:r>
            <w:r w:rsidRPr="00140968">
              <w:rPr>
                <w:sz w:val="22"/>
              </w:rPr>
              <w:t xml:space="preserve"> sposobu obliczania przez gminy poziomu ograniczania składowania odpadów komunalnych.</w:t>
            </w:r>
          </w:p>
          <w:p w14:paraId="218860CF" w14:textId="19DAA62E" w:rsidR="00A52246" w:rsidRPr="00140968" w:rsidRDefault="00A52246" w:rsidP="00685829">
            <w:pPr>
              <w:spacing w:line="276" w:lineRule="auto"/>
              <w:ind w:firstLine="312"/>
              <w:rPr>
                <w:sz w:val="22"/>
              </w:rPr>
            </w:pPr>
            <w:r w:rsidRPr="00140968">
              <w:rPr>
                <w:sz w:val="22"/>
              </w:rPr>
              <w:t>W trakcie wdrażania nowych regulacji, jeżeli zostanie uznane to za celowe i wskazane, planuje się przyznanie Ministrowi Klimatu</w:t>
            </w:r>
            <w:r w:rsidR="00AE5F64">
              <w:rPr>
                <w:sz w:val="22"/>
              </w:rPr>
              <w:t xml:space="preserve"> i Środowiska</w:t>
            </w:r>
            <w:r w:rsidRPr="00140968">
              <w:rPr>
                <w:sz w:val="22"/>
              </w:rPr>
              <w:t xml:space="preserve"> możliwości uregulowania, w drodze rozporządzenia, sposobu obliczania średniego wskaźnika strat dla sortowanych odpadów.</w:t>
            </w:r>
          </w:p>
          <w:p w14:paraId="3AE31FB9" w14:textId="069A8DCF" w:rsidR="00685829" w:rsidRPr="009F16F3" w:rsidRDefault="00685829" w:rsidP="00685829">
            <w:pPr>
              <w:spacing w:line="276" w:lineRule="auto"/>
              <w:ind w:firstLine="312"/>
            </w:pPr>
            <w:r w:rsidRPr="00140968">
              <w:rPr>
                <w:sz w:val="22"/>
              </w:rPr>
              <w:t>W zakresie regulacji dotyczących odpadów opakowaniowym w celu osiągnięcia ustawowych celów oraz realizacji regulacji unijnych Minister Klimatu</w:t>
            </w:r>
            <w:r w:rsidR="00AE5F64">
              <w:rPr>
                <w:sz w:val="22"/>
              </w:rPr>
              <w:t xml:space="preserve"> i Środowiska</w:t>
            </w:r>
            <w:r w:rsidRPr="00140968">
              <w:rPr>
                <w:sz w:val="22"/>
              </w:rPr>
              <w:t xml:space="preserve"> określi, w drodze rozporządzenia, szczegółowe zasady zaliczania masy odpadów opakowaniowych do poddanych recyklingowi. Również w celu płynnego dojścia nowych, zwiększonych poziomów recyklingu (które zostały określone w załączniku) przewiduje się określenie w rozporządzeniu rocznych poziomów recyklingu odpadów opakowaniowych w poszczególnych latach do 2030 roku.</w:t>
            </w:r>
          </w:p>
        </w:tc>
      </w:tr>
      <w:tr w:rsidR="007B0FA1" w:rsidRPr="009B420D" w14:paraId="6C335A12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6A2C54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</w:rPr>
            </w:pPr>
            <w:r w:rsidRPr="009B420D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9B420D">
              <w:rPr>
                <w:b/>
                <w:bCs/>
                <w:spacing w:val="-2"/>
                <w:sz w:val="22"/>
                <w:szCs w:val="22"/>
              </w:rPr>
              <w:t>W jaki sposób i kiedy nastąpi ewaluacja efektów projektu oraz jakie mierniki zostaną zastosowane?</w:t>
            </w:r>
          </w:p>
        </w:tc>
      </w:tr>
      <w:tr w:rsidR="007B0FA1" w:rsidRPr="009B420D" w14:paraId="0E1FBFA6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504A" w14:textId="1366523E" w:rsidR="007B0FA1" w:rsidRDefault="007B0FA1" w:rsidP="007B0FA1">
            <w:pPr>
              <w:spacing w:line="276" w:lineRule="auto"/>
              <w:ind w:firstLine="312"/>
              <w:rPr>
                <w:spacing w:val="-2"/>
                <w:sz w:val="22"/>
                <w:szCs w:val="22"/>
              </w:rPr>
            </w:pPr>
            <w:r w:rsidRPr="00701F70">
              <w:rPr>
                <w:spacing w:val="-2"/>
                <w:sz w:val="22"/>
                <w:szCs w:val="22"/>
              </w:rPr>
              <w:t>Ewaluacja aktu prawnego będzie prowadzona cyklicznie poprzez monitorowanie stopnia osiągnięcia celów założonych w projekcie. Stopień osiągnięcia ww. celów będzie określany w ramach rocznych raportów do KE z wykonania transponowanych ustawą dyrektyw.</w:t>
            </w:r>
          </w:p>
          <w:p w14:paraId="576DD0FD" w14:textId="390D4E6E" w:rsidR="003E067C" w:rsidRPr="00E12A97" w:rsidRDefault="003E067C" w:rsidP="007B0FA1">
            <w:pPr>
              <w:spacing w:line="276" w:lineRule="auto"/>
              <w:ind w:firstLine="312"/>
              <w:rPr>
                <w:spacing w:val="-2"/>
                <w:sz w:val="22"/>
              </w:rPr>
            </w:pPr>
            <w:r w:rsidRPr="00140968">
              <w:rPr>
                <w:spacing w:val="-2"/>
                <w:sz w:val="22"/>
              </w:rPr>
              <w:t>Ocenienie czy cel regulacji jakim jest przechodzenie stopniowa na gospodarkę o obiegu zamkniętym oraz zmniejszenie ilości powstających odpadów będzie możliwe poprzez analizę danych zbieranych w Bazie Danych o produktach i opakowaniach oraz o gospodarce odpadami. Zobrazować zmiany zachodzące w gospodarce odpadami w Polsce pozwoli monitorowanie zmian rocznych wartości osiąganych dla poziomów recyklingu (w szczególności dla poziomu przygotowania do ponownego użycia i recyklingu odpadów komunalnych oraz poziomu recyklingu odpadów opakowaniowych). Również nowy poziom dodany niniejszym projektem – poziom składowania odpadów komunalnych, pozwoli na monitorowanie ilości przekazywanych na składowiska odpadów komunalnych oraz określenie na przestrzeni lat czy liczba ta maleje jak zakłada projekt.</w:t>
            </w:r>
          </w:p>
          <w:p w14:paraId="44FBE227" w14:textId="218E527E" w:rsidR="007B0FA1" w:rsidRPr="004B24FF" w:rsidRDefault="007B0FA1" w:rsidP="007B0FA1">
            <w:pPr>
              <w:spacing w:line="276" w:lineRule="auto"/>
              <w:ind w:firstLine="312"/>
            </w:pPr>
            <w:r>
              <w:rPr>
                <w:spacing w:val="-2"/>
                <w:sz w:val="22"/>
                <w:szCs w:val="22"/>
              </w:rPr>
              <w:t>Ponadto na podstawie składanych corocznie sprawozdań przez  wprowadzających opony będzie możliwe zweryfikowanie czy zakładane poziomy recyklingu zużytych opon zostały osiągnięte, a w przypadku ich nieosiągnięcia, czy opłata produktowa została obliczona poprawnie i uiszczona.</w:t>
            </w:r>
          </w:p>
        </w:tc>
      </w:tr>
      <w:tr w:rsidR="007B0FA1" w:rsidRPr="009B420D" w14:paraId="1284F47D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07EFBC" w14:textId="77777777" w:rsidR="007B0FA1" w:rsidRPr="009B420D" w:rsidRDefault="007B0FA1" w:rsidP="007B0F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rPr>
                <w:b/>
                <w:bCs/>
                <w:spacing w:val="-2"/>
              </w:rPr>
            </w:pPr>
            <w:r w:rsidRPr="009B420D">
              <w:rPr>
                <w:b/>
                <w:bCs/>
                <w:spacing w:val="-2"/>
                <w:sz w:val="22"/>
                <w:szCs w:val="22"/>
              </w:rPr>
              <w:t xml:space="preserve">Załączniki (istotne dokumenty źródłowe, badania, analizy itp.) </w:t>
            </w:r>
          </w:p>
        </w:tc>
      </w:tr>
      <w:tr w:rsidR="007B0FA1" w:rsidRPr="009B420D" w14:paraId="5EF3DA72" w14:textId="77777777" w:rsidTr="00642A9D">
        <w:trPr>
          <w:trHeight w:val="142"/>
        </w:trPr>
        <w:tc>
          <w:tcPr>
            <w:tcW w:w="11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1630" w14:textId="77777777" w:rsidR="007B0FA1" w:rsidRPr="009B420D" w:rsidRDefault="007B0FA1" w:rsidP="007B0FA1">
            <w:pPr>
              <w:spacing w:line="240" w:lineRule="auto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–</w:t>
            </w:r>
          </w:p>
        </w:tc>
      </w:tr>
    </w:tbl>
    <w:p w14:paraId="4C102B4B" w14:textId="77777777" w:rsidR="002748BF" w:rsidRPr="00D5629F" w:rsidRDefault="002748BF" w:rsidP="00D5629F"/>
    <w:p w14:paraId="2359BAF5" w14:textId="77777777" w:rsidR="00750165" w:rsidRDefault="00750165"/>
    <w:sectPr w:rsidR="00750165" w:rsidSect="005F64B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3F86" w14:textId="77777777" w:rsidR="00FC67D5" w:rsidRDefault="00FC67D5" w:rsidP="00F205F9">
      <w:pPr>
        <w:spacing w:line="240" w:lineRule="auto"/>
      </w:pPr>
      <w:r>
        <w:separator/>
      </w:r>
    </w:p>
  </w:endnote>
  <w:endnote w:type="continuationSeparator" w:id="0">
    <w:p w14:paraId="03D80F56" w14:textId="77777777" w:rsidR="00FC67D5" w:rsidRDefault="00FC67D5" w:rsidP="00F205F9">
      <w:pPr>
        <w:spacing w:line="240" w:lineRule="auto"/>
      </w:pPr>
      <w:r>
        <w:continuationSeparator/>
      </w:r>
    </w:p>
  </w:endnote>
  <w:endnote w:type="continuationNotice" w:id="1">
    <w:p w14:paraId="78FB832D" w14:textId="77777777" w:rsidR="00FC67D5" w:rsidRDefault="00FC67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4745389"/>
      <w:docPartObj>
        <w:docPartGallery w:val="Page Numbers (Bottom of Page)"/>
        <w:docPartUnique/>
      </w:docPartObj>
    </w:sdtPr>
    <w:sdtEndPr/>
    <w:sdtContent>
      <w:p w14:paraId="6180A607" w14:textId="49FCC1A1" w:rsidR="00C87EFC" w:rsidRDefault="00C87EF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5F6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F6E38F4" w14:textId="77777777" w:rsidR="00C87EFC" w:rsidRDefault="00C87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E160" w14:textId="77777777" w:rsidR="00FC67D5" w:rsidRDefault="00FC67D5" w:rsidP="00F205F9">
      <w:pPr>
        <w:spacing w:line="240" w:lineRule="auto"/>
      </w:pPr>
      <w:r>
        <w:separator/>
      </w:r>
    </w:p>
  </w:footnote>
  <w:footnote w:type="continuationSeparator" w:id="0">
    <w:p w14:paraId="2FA1BB60" w14:textId="77777777" w:rsidR="00FC67D5" w:rsidRDefault="00FC67D5" w:rsidP="00F205F9">
      <w:pPr>
        <w:spacing w:line="240" w:lineRule="auto"/>
      </w:pPr>
      <w:r>
        <w:continuationSeparator/>
      </w:r>
    </w:p>
  </w:footnote>
  <w:footnote w:type="continuationNotice" w:id="1">
    <w:p w14:paraId="4D87A51D" w14:textId="77777777" w:rsidR="00FC67D5" w:rsidRDefault="00FC67D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64F0"/>
    <w:multiLevelType w:val="multilevel"/>
    <w:tmpl w:val="45A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52B5"/>
    <w:multiLevelType w:val="hybridMultilevel"/>
    <w:tmpl w:val="877632D6"/>
    <w:lvl w:ilvl="0" w:tplc="945C09E8">
      <w:start w:val="1"/>
      <w:numFmt w:val="bullet"/>
      <w:pStyle w:val="BulletList"/>
      <w:lvlText w:val=""/>
      <w:lvlJc w:val="left"/>
      <w:pPr>
        <w:ind w:left="170" w:hanging="170"/>
      </w:pPr>
      <w:rPr>
        <w:rFonts w:ascii="Symbol" w:hAnsi="Symbol" w:hint="default"/>
        <w:color w:val="CD09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653"/>
    <w:multiLevelType w:val="hybridMultilevel"/>
    <w:tmpl w:val="8642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2E"/>
    <w:multiLevelType w:val="hybridMultilevel"/>
    <w:tmpl w:val="5B5EB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CBE"/>
    <w:multiLevelType w:val="hybridMultilevel"/>
    <w:tmpl w:val="A3A21D3E"/>
    <w:lvl w:ilvl="0" w:tplc="0415000F">
      <w:start w:val="1"/>
      <w:numFmt w:val="decimal"/>
      <w:lvlText w:val="%1."/>
      <w:lvlJc w:val="left"/>
      <w:pPr>
        <w:ind w:left="2553" w:hanging="360"/>
      </w:pPr>
    </w:lvl>
    <w:lvl w:ilvl="1" w:tplc="04150019" w:tentative="1">
      <w:start w:val="1"/>
      <w:numFmt w:val="lowerLetter"/>
      <w:lvlText w:val="%2."/>
      <w:lvlJc w:val="left"/>
      <w:pPr>
        <w:ind w:left="3273" w:hanging="360"/>
      </w:pPr>
    </w:lvl>
    <w:lvl w:ilvl="2" w:tplc="0415001B" w:tentative="1">
      <w:start w:val="1"/>
      <w:numFmt w:val="lowerRoman"/>
      <w:lvlText w:val="%3."/>
      <w:lvlJc w:val="right"/>
      <w:pPr>
        <w:ind w:left="3993" w:hanging="180"/>
      </w:pPr>
    </w:lvl>
    <w:lvl w:ilvl="3" w:tplc="0415000F" w:tentative="1">
      <w:start w:val="1"/>
      <w:numFmt w:val="decimal"/>
      <w:lvlText w:val="%4."/>
      <w:lvlJc w:val="left"/>
      <w:pPr>
        <w:ind w:left="4713" w:hanging="360"/>
      </w:pPr>
    </w:lvl>
    <w:lvl w:ilvl="4" w:tplc="04150019" w:tentative="1">
      <w:start w:val="1"/>
      <w:numFmt w:val="lowerLetter"/>
      <w:lvlText w:val="%5."/>
      <w:lvlJc w:val="left"/>
      <w:pPr>
        <w:ind w:left="5433" w:hanging="360"/>
      </w:pPr>
    </w:lvl>
    <w:lvl w:ilvl="5" w:tplc="0415001B" w:tentative="1">
      <w:start w:val="1"/>
      <w:numFmt w:val="lowerRoman"/>
      <w:lvlText w:val="%6."/>
      <w:lvlJc w:val="right"/>
      <w:pPr>
        <w:ind w:left="6153" w:hanging="180"/>
      </w:pPr>
    </w:lvl>
    <w:lvl w:ilvl="6" w:tplc="0415000F" w:tentative="1">
      <w:start w:val="1"/>
      <w:numFmt w:val="decimal"/>
      <w:lvlText w:val="%7."/>
      <w:lvlJc w:val="left"/>
      <w:pPr>
        <w:ind w:left="6873" w:hanging="360"/>
      </w:pPr>
    </w:lvl>
    <w:lvl w:ilvl="7" w:tplc="04150019" w:tentative="1">
      <w:start w:val="1"/>
      <w:numFmt w:val="lowerLetter"/>
      <w:lvlText w:val="%8."/>
      <w:lvlJc w:val="left"/>
      <w:pPr>
        <w:ind w:left="7593" w:hanging="360"/>
      </w:pPr>
    </w:lvl>
    <w:lvl w:ilvl="8" w:tplc="0415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5" w15:restartNumberingAfterBreak="0">
    <w:nsid w:val="200338EF"/>
    <w:multiLevelType w:val="hybridMultilevel"/>
    <w:tmpl w:val="E14CB0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D03FC"/>
    <w:multiLevelType w:val="hybridMultilevel"/>
    <w:tmpl w:val="6D9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FB0"/>
    <w:multiLevelType w:val="hybridMultilevel"/>
    <w:tmpl w:val="FA788C36"/>
    <w:lvl w:ilvl="0" w:tplc="0415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289342E2"/>
    <w:multiLevelType w:val="hybridMultilevel"/>
    <w:tmpl w:val="0916D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5DFE"/>
    <w:multiLevelType w:val="hybridMultilevel"/>
    <w:tmpl w:val="2DEC0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A3561"/>
    <w:multiLevelType w:val="hybridMultilevel"/>
    <w:tmpl w:val="266E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30B4"/>
    <w:multiLevelType w:val="hybridMultilevel"/>
    <w:tmpl w:val="DABA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CD5741"/>
    <w:multiLevelType w:val="hybridMultilevel"/>
    <w:tmpl w:val="3E1072D0"/>
    <w:lvl w:ilvl="0" w:tplc="C3E60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B07CA"/>
    <w:multiLevelType w:val="hybridMultilevel"/>
    <w:tmpl w:val="0E203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766CB"/>
    <w:multiLevelType w:val="hybridMultilevel"/>
    <w:tmpl w:val="1788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A71"/>
    <w:multiLevelType w:val="hybridMultilevel"/>
    <w:tmpl w:val="85AEE480"/>
    <w:lvl w:ilvl="0" w:tplc="634021D8">
      <w:start w:val="1"/>
      <w:numFmt w:val="decimal"/>
      <w:lvlText w:val="%1."/>
      <w:lvlJc w:val="left"/>
      <w:pPr>
        <w:ind w:left="45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11">
      <w:start w:val="1"/>
      <w:numFmt w:val="decimal"/>
      <w:lvlText w:val="%4)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2A31F64"/>
    <w:multiLevelType w:val="hybridMultilevel"/>
    <w:tmpl w:val="E0862F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3F8F"/>
    <w:multiLevelType w:val="hybridMultilevel"/>
    <w:tmpl w:val="15D84030"/>
    <w:lvl w:ilvl="0" w:tplc="0415000F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4A3A53A0"/>
    <w:multiLevelType w:val="hybridMultilevel"/>
    <w:tmpl w:val="9508F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03D1"/>
    <w:multiLevelType w:val="hybridMultilevel"/>
    <w:tmpl w:val="847E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B02A0"/>
    <w:multiLevelType w:val="hybridMultilevel"/>
    <w:tmpl w:val="E2EAF1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9A2960"/>
    <w:multiLevelType w:val="hybridMultilevel"/>
    <w:tmpl w:val="CCDEF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D6ADD"/>
    <w:multiLevelType w:val="hybridMultilevel"/>
    <w:tmpl w:val="D91C9296"/>
    <w:lvl w:ilvl="0" w:tplc="0415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5F8967DC"/>
    <w:multiLevelType w:val="hybridMultilevel"/>
    <w:tmpl w:val="847E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E6C21"/>
    <w:multiLevelType w:val="hybridMultilevel"/>
    <w:tmpl w:val="EDCE8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31BD2"/>
    <w:multiLevelType w:val="hybridMultilevel"/>
    <w:tmpl w:val="14DE0F2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5DC074E"/>
    <w:multiLevelType w:val="hybridMultilevel"/>
    <w:tmpl w:val="E7182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055B"/>
    <w:multiLevelType w:val="hybridMultilevel"/>
    <w:tmpl w:val="52A607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1A4C4A"/>
    <w:multiLevelType w:val="hybridMultilevel"/>
    <w:tmpl w:val="14DE0F2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9A82DCC"/>
    <w:multiLevelType w:val="hybridMultilevel"/>
    <w:tmpl w:val="16E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04D7"/>
    <w:multiLevelType w:val="hybridMultilevel"/>
    <w:tmpl w:val="4A6A4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23575"/>
    <w:multiLevelType w:val="hybridMultilevel"/>
    <w:tmpl w:val="1404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0B7F"/>
    <w:multiLevelType w:val="hybridMultilevel"/>
    <w:tmpl w:val="91E45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65894"/>
    <w:multiLevelType w:val="hybridMultilevel"/>
    <w:tmpl w:val="CA00110A"/>
    <w:lvl w:ilvl="0" w:tplc="C3E601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9"/>
  </w:num>
  <w:num w:numId="5">
    <w:abstractNumId w:val="13"/>
  </w:num>
  <w:num w:numId="6">
    <w:abstractNumId w:val="28"/>
  </w:num>
  <w:num w:numId="7">
    <w:abstractNumId w:val="5"/>
  </w:num>
  <w:num w:numId="8">
    <w:abstractNumId w:val="4"/>
  </w:num>
  <w:num w:numId="9">
    <w:abstractNumId w:val="32"/>
  </w:num>
  <w:num w:numId="10">
    <w:abstractNumId w:val="21"/>
  </w:num>
  <w:num w:numId="11">
    <w:abstractNumId w:val="11"/>
  </w:num>
  <w:num w:numId="12">
    <w:abstractNumId w:val="14"/>
  </w:num>
  <w:num w:numId="13">
    <w:abstractNumId w:val="16"/>
  </w:num>
  <w:num w:numId="14">
    <w:abstractNumId w:val="23"/>
  </w:num>
  <w:num w:numId="15">
    <w:abstractNumId w:val="7"/>
  </w:num>
  <w:num w:numId="16">
    <w:abstractNumId w:val="26"/>
  </w:num>
  <w:num w:numId="17">
    <w:abstractNumId w:val="17"/>
  </w:num>
  <w:num w:numId="18">
    <w:abstractNumId w:val="27"/>
  </w:num>
  <w:num w:numId="19">
    <w:abstractNumId w:val="15"/>
  </w:num>
  <w:num w:numId="20">
    <w:abstractNumId w:val="8"/>
  </w:num>
  <w:num w:numId="21">
    <w:abstractNumId w:val="20"/>
  </w:num>
  <w:num w:numId="22">
    <w:abstractNumId w:val="19"/>
  </w:num>
  <w:num w:numId="23">
    <w:abstractNumId w:val="6"/>
  </w:num>
  <w:num w:numId="24">
    <w:abstractNumId w:val="34"/>
  </w:num>
  <w:num w:numId="25">
    <w:abstractNumId w:val="24"/>
  </w:num>
  <w:num w:numId="26">
    <w:abstractNumId w:val="30"/>
  </w:num>
  <w:num w:numId="27">
    <w:abstractNumId w:val="31"/>
  </w:num>
  <w:num w:numId="28">
    <w:abstractNumId w:val="22"/>
  </w:num>
  <w:num w:numId="29">
    <w:abstractNumId w:val="3"/>
  </w:num>
  <w:num w:numId="30">
    <w:abstractNumId w:val="1"/>
  </w:num>
  <w:num w:numId="31">
    <w:abstractNumId w:val="10"/>
  </w:num>
  <w:num w:numId="32">
    <w:abstractNumId w:val="29"/>
  </w:num>
  <w:num w:numId="33">
    <w:abstractNumId w:val="33"/>
  </w:num>
  <w:num w:numId="34">
    <w:abstractNumId w:val="2"/>
  </w:num>
  <w:num w:numId="3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1A"/>
    <w:rsid w:val="00000FE0"/>
    <w:rsid w:val="000014F2"/>
    <w:rsid w:val="00001F1E"/>
    <w:rsid w:val="00003939"/>
    <w:rsid w:val="0000393C"/>
    <w:rsid w:val="00005F79"/>
    <w:rsid w:val="00006DFC"/>
    <w:rsid w:val="000076A1"/>
    <w:rsid w:val="00007F3A"/>
    <w:rsid w:val="00010345"/>
    <w:rsid w:val="000105C3"/>
    <w:rsid w:val="00012708"/>
    <w:rsid w:val="000132AA"/>
    <w:rsid w:val="000135A0"/>
    <w:rsid w:val="000155FB"/>
    <w:rsid w:val="0001586C"/>
    <w:rsid w:val="00015E3B"/>
    <w:rsid w:val="000169DB"/>
    <w:rsid w:val="00020362"/>
    <w:rsid w:val="00020965"/>
    <w:rsid w:val="00020D7F"/>
    <w:rsid w:val="00020F8D"/>
    <w:rsid w:val="0002172C"/>
    <w:rsid w:val="000225DA"/>
    <w:rsid w:val="00024A46"/>
    <w:rsid w:val="0003199F"/>
    <w:rsid w:val="00032EAB"/>
    <w:rsid w:val="00033536"/>
    <w:rsid w:val="00033C6D"/>
    <w:rsid w:val="00033DAD"/>
    <w:rsid w:val="00034B0F"/>
    <w:rsid w:val="000351A1"/>
    <w:rsid w:val="0003549B"/>
    <w:rsid w:val="000355B5"/>
    <w:rsid w:val="00036171"/>
    <w:rsid w:val="00036DE1"/>
    <w:rsid w:val="00041237"/>
    <w:rsid w:val="00041448"/>
    <w:rsid w:val="00043FCA"/>
    <w:rsid w:val="0004506A"/>
    <w:rsid w:val="000453B8"/>
    <w:rsid w:val="000456AB"/>
    <w:rsid w:val="00045BB7"/>
    <w:rsid w:val="00047019"/>
    <w:rsid w:val="00050A72"/>
    <w:rsid w:val="00050C47"/>
    <w:rsid w:val="00050E96"/>
    <w:rsid w:val="00052382"/>
    <w:rsid w:val="00055E98"/>
    <w:rsid w:val="0006009A"/>
    <w:rsid w:val="00060680"/>
    <w:rsid w:val="000606FC"/>
    <w:rsid w:val="00062912"/>
    <w:rsid w:val="00062DA9"/>
    <w:rsid w:val="00063782"/>
    <w:rsid w:val="00065599"/>
    <w:rsid w:val="0006671B"/>
    <w:rsid w:val="0006709A"/>
    <w:rsid w:val="0006789C"/>
    <w:rsid w:val="00071CFA"/>
    <w:rsid w:val="00073BB8"/>
    <w:rsid w:val="00074386"/>
    <w:rsid w:val="00075DBE"/>
    <w:rsid w:val="00075E24"/>
    <w:rsid w:val="000763EA"/>
    <w:rsid w:val="00076CB7"/>
    <w:rsid w:val="00077C2D"/>
    <w:rsid w:val="000821F5"/>
    <w:rsid w:val="0008316D"/>
    <w:rsid w:val="00083882"/>
    <w:rsid w:val="00083FAC"/>
    <w:rsid w:val="0008449A"/>
    <w:rsid w:val="0008464E"/>
    <w:rsid w:val="000861B6"/>
    <w:rsid w:val="00087845"/>
    <w:rsid w:val="0009096A"/>
    <w:rsid w:val="0009120B"/>
    <w:rsid w:val="00092432"/>
    <w:rsid w:val="0009345C"/>
    <w:rsid w:val="000952D9"/>
    <w:rsid w:val="00095EB8"/>
    <w:rsid w:val="00096565"/>
    <w:rsid w:val="000967D5"/>
    <w:rsid w:val="00097D72"/>
    <w:rsid w:val="000A048A"/>
    <w:rsid w:val="000A10EC"/>
    <w:rsid w:val="000A18E2"/>
    <w:rsid w:val="000A1AA9"/>
    <w:rsid w:val="000A2895"/>
    <w:rsid w:val="000A6419"/>
    <w:rsid w:val="000B04C3"/>
    <w:rsid w:val="000B308D"/>
    <w:rsid w:val="000B3E65"/>
    <w:rsid w:val="000B5E8D"/>
    <w:rsid w:val="000B78AF"/>
    <w:rsid w:val="000C0C32"/>
    <w:rsid w:val="000C2F65"/>
    <w:rsid w:val="000C3735"/>
    <w:rsid w:val="000C3C63"/>
    <w:rsid w:val="000C3D39"/>
    <w:rsid w:val="000C4527"/>
    <w:rsid w:val="000C4C18"/>
    <w:rsid w:val="000D0271"/>
    <w:rsid w:val="000D04CC"/>
    <w:rsid w:val="000D1C6F"/>
    <w:rsid w:val="000D3E8B"/>
    <w:rsid w:val="000D52D5"/>
    <w:rsid w:val="000D5EE2"/>
    <w:rsid w:val="000D5FB1"/>
    <w:rsid w:val="000E063B"/>
    <w:rsid w:val="000E098A"/>
    <w:rsid w:val="000E0C30"/>
    <w:rsid w:val="000E1C4D"/>
    <w:rsid w:val="000E23AA"/>
    <w:rsid w:val="000E293E"/>
    <w:rsid w:val="000E40DC"/>
    <w:rsid w:val="000E4603"/>
    <w:rsid w:val="000E5F41"/>
    <w:rsid w:val="000F3F16"/>
    <w:rsid w:val="000F4DF7"/>
    <w:rsid w:val="000F53EE"/>
    <w:rsid w:val="000F5449"/>
    <w:rsid w:val="000F5A72"/>
    <w:rsid w:val="000F6962"/>
    <w:rsid w:val="000F6970"/>
    <w:rsid w:val="000F72B1"/>
    <w:rsid w:val="00100724"/>
    <w:rsid w:val="00100B4A"/>
    <w:rsid w:val="0010115E"/>
    <w:rsid w:val="001018FD"/>
    <w:rsid w:val="001031A1"/>
    <w:rsid w:val="00103619"/>
    <w:rsid w:val="0010491B"/>
    <w:rsid w:val="001059B2"/>
    <w:rsid w:val="00105A9C"/>
    <w:rsid w:val="00105B22"/>
    <w:rsid w:val="001061F9"/>
    <w:rsid w:val="00111016"/>
    <w:rsid w:val="00111AD6"/>
    <w:rsid w:val="00112110"/>
    <w:rsid w:val="00112B74"/>
    <w:rsid w:val="00114C8D"/>
    <w:rsid w:val="00115641"/>
    <w:rsid w:val="00116008"/>
    <w:rsid w:val="001177A1"/>
    <w:rsid w:val="00117D85"/>
    <w:rsid w:val="00120A9C"/>
    <w:rsid w:val="0012147D"/>
    <w:rsid w:val="00121875"/>
    <w:rsid w:val="00121D8D"/>
    <w:rsid w:val="001228D2"/>
    <w:rsid w:val="00122B58"/>
    <w:rsid w:val="001259D6"/>
    <w:rsid w:val="00127B8A"/>
    <w:rsid w:val="0013256B"/>
    <w:rsid w:val="001330B5"/>
    <w:rsid w:val="00133AC4"/>
    <w:rsid w:val="00134F24"/>
    <w:rsid w:val="00140968"/>
    <w:rsid w:val="00141A53"/>
    <w:rsid w:val="001432AE"/>
    <w:rsid w:val="0014585A"/>
    <w:rsid w:val="00145E57"/>
    <w:rsid w:val="0014673A"/>
    <w:rsid w:val="00146A53"/>
    <w:rsid w:val="001471F8"/>
    <w:rsid w:val="00147E39"/>
    <w:rsid w:val="00150904"/>
    <w:rsid w:val="00152E3A"/>
    <w:rsid w:val="00152F70"/>
    <w:rsid w:val="001532A7"/>
    <w:rsid w:val="00153F3B"/>
    <w:rsid w:val="00154543"/>
    <w:rsid w:val="00154BAD"/>
    <w:rsid w:val="00156339"/>
    <w:rsid w:val="00157422"/>
    <w:rsid w:val="00160DB8"/>
    <w:rsid w:val="00161059"/>
    <w:rsid w:val="001611ED"/>
    <w:rsid w:val="001613EF"/>
    <w:rsid w:val="00165C91"/>
    <w:rsid w:val="001674FF"/>
    <w:rsid w:val="0016793F"/>
    <w:rsid w:val="00170014"/>
    <w:rsid w:val="001708FD"/>
    <w:rsid w:val="00170AA1"/>
    <w:rsid w:val="00172EB6"/>
    <w:rsid w:val="00173926"/>
    <w:rsid w:val="00173F64"/>
    <w:rsid w:val="00174845"/>
    <w:rsid w:val="00174B6D"/>
    <w:rsid w:val="00174FEB"/>
    <w:rsid w:val="00175186"/>
    <w:rsid w:val="00176017"/>
    <w:rsid w:val="00176399"/>
    <w:rsid w:val="00176C07"/>
    <w:rsid w:val="00177556"/>
    <w:rsid w:val="00180E82"/>
    <w:rsid w:val="00181005"/>
    <w:rsid w:val="001818C8"/>
    <w:rsid w:val="00181A5B"/>
    <w:rsid w:val="00181D17"/>
    <w:rsid w:val="00181EFD"/>
    <w:rsid w:val="001823F4"/>
    <w:rsid w:val="00182A48"/>
    <w:rsid w:val="00183355"/>
    <w:rsid w:val="00183D81"/>
    <w:rsid w:val="00184017"/>
    <w:rsid w:val="00184C49"/>
    <w:rsid w:val="00184C7F"/>
    <w:rsid w:val="0018570B"/>
    <w:rsid w:val="001910DF"/>
    <w:rsid w:val="001921CF"/>
    <w:rsid w:val="00192CF9"/>
    <w:rsid w:val="001932D2"/>
    <w:rsid w:val="00193553"/>
    <w:rsid w:val="0019400E"/>
    <w:rsid w:val="00194593"/>
    <w:rsid w:val="0019470F"/>
    <w:rsid w:val="001956DB"/>
    <w:rsid w:val="001957EA"/>
    <w:rsid w:val="00196999"/>
    <w:rsid w:val="00197B6E"/>
    <w:rsid w:val="001A0358"/>
    <w:rsid w:val="001A0B1C"/>
    <w:rsid w:val="001A0C43"/>
    <w:rsid w:val="001A3233"/>
    <w:rsid w:val="001A33C4"/>
    <w:rsid w:val="001A441C"/>
    <w:rsid w:val="001A5058"/>
    <w:rsid w:val="001A5A0E"/>
    <w:rsid w:val="001A75FC"/>
    <w:rsid w:val="001B076E"/>
    <w:rsid w:val="001B0BA8"/>
    <w:rsid w:val="001B1FFE"/>
    <w:rsid w:val="001B249F"/>
    <w:rsid w:val="001B2EE9"/>
    <w:rsid w:val="001B37F9"/>
    <w:rsid w:val="001B3B6A"/>
    <w:rsid w:val="001B60DE"/>
    <w:rsid w:val="001B7660"/>
    <w:rsid w:val="001B7DA9"/>
    <w:rsid w:val="001C0D2C"/>
    <w:rsid w:val="001C22B4"/>
    <w:rsid w:val="001C24AA"/>
    <w:rsid w:val="001C4DCD"/>
    <w:rsid w:val="001C72AA"/>
    <w:rsid w:val="001C748A"/>
    <w:rsid w:val="001D0384"/>
    <w:rsid w:val="001D0B52"/>
    <w:rsid w:val="001D1312"/>
    <w:rsid w:val="001D2B59"/>
    <w:rsid w:val="001D6432"/>
    <w:rsid w:val="001D70AF"/>
    <w:rsid w:val="001E148F"/>
    <w:rsid w:val="001E38D2"/>
    <w:rsid w:val="001E54F8"/>
    <w:rsid w:val="001E5E35"/>
    <w:rsid w:val="001E6300"/>
    <w:rsid w:val="001F05CC"/>
    <w:rsid w:val="001F0909"/>
    <w:rsid w:val="001F2394"/>
    <w:rsid w:val="001F3F60"/>
    <w:rsid w:val="001F4DB4"/>
    <w:rsid w:val="001F71C1"/>
    <w:rsid w:val="001F7E44"/>
    <w:rsid w:val="00200103"/>
    <w:rsid w:val="00200442"/>
    <w:rsid w:val="00200728"/>
    <w:rsid w:val="00200CE8"/>
    <w:rsid w:val="00202B8E"/>
    <w:rsid w:val="0020472D"/>
    <w:rsid w:val="0020488A"/>
    <w:rsid w:val="002059BB"/>
    <w:rsid w:val="002067E7"/>
    <w:rsid w:val="00206BF6"/>
    <w:rsid w:val="00207B51"/>
    <w:rsid w:val="00207DE9"/>
    <w:rsid w:val="0021048B"/>
    <w:rsid w:val="00213590"/>
    <w:rsid w:val="002139D2"/>
    <w:rsid w:val="00215E66"/>
    <w:rsid w:val="00216E8C"/>
    <w:rsid w:val="002170C9"/>
    <w:rsid w:val="0021773E"/>
    <w:rsid w:val="002210FF"/>
    <w:rsid w:val="00222901"/>
    <w:rsid w:val="002242B8"/>
    <w:rsid w:val="002248C4"/>
    <w:rsid w:val="002251D9"/>
    <w:rsid w:val="00225429"/>
    <w:rsid w:val="0022667E"/>
    <w:rsid w:val="00231794"/>
    <w:rsid w:val="00232BC3"/>
    <w:rsid w:val="00234308"/>
    <w:rsid w:val="00237036"/>
    <w:rsid w:val="002374B1"/>
    <w:rsid w:val="00237F66"/>
    <w:rsid w:val="00240BCB"/>
    <w:rsid w:val="00241152"/>
    <w:rsid w:val="002421A6"/>
    <w:rsid w:val="0024402C"/>
    <w:rsid w:val="00246AEC"/>
    <w:rsid w:val="00247458"/>
    <w:rsid w:val="00247836"/>
    <w:rsid w:val="002513FF"/>
    <w:rsid w:val="0025173F"/>
    <w:rsid w:val="00251E5E"/>
    <w:rsid w:val="00252FBA"/>
    <w:rsid w:val="00253BAD"/>
    <w:rsid w:val="00255899"/>
    <w:rsid w:val="00256108"/>
    <w:rsid w:val="00256E62"/>
    <w:rsid w:val="002570B1"/>
    <w:rsid w:val="002573E7"/>
    <w:rsid w:val="00260CBA"/>
    <w:rsid w:val="00264725"/>
    <w:rsid w:val="002671E9"/>
    <w:rsid w:val="00272FEA"/>
    <w:rsid w:val="002741CE"/>
    <w:rsid w:val="00274872"/>
    <w:rsid w:val="002748BF"/>
    <w:rsid w:val="002756F8"/>
    <w:rsid w:val="00276714"/>
    <w:rsid w:val="00277018"/>
    <w:rsid w:val="00281CE5"/>
    <w:rsid w:val="002821C1"/>
    <w:rsid w:val="00282350"/>
    <w:rsid w:val="002835D0"/>
    <w:rsid w:val="00283C1D"/>
    <w:rsid w:val="00285936"/>
    <w:rsid w:val="00285D42"/>
    <w:rsid w:val="00286ADC"/>
    <w:rsid w:val="00290D35"/>
    <w:rsid w:val="00292920"/>
    <w:rsid w:val="00293056"/>
    <w:rsid w:val="0029326A"/>
    <w:rsid w:val="00294BB9"/>
    <w:rsid w:val="0029638F"/>
    <w:rsid w:val="002A0668"/>
    <w:rsid w:val="002A0F4A"/>
    <w:rsid w:val="002A1751"/>
    <w:rsid w:val="002A1CEB"/>
    <w:rsid w:val="002A1D8E"/>
    <w:rsid w:val="002A224A"/>
    <w:rsid w:val="002A29F8"/>
    <w:rsid w:val="002A43E8"/>
    <w:rsid w:val="002A45BE"/>
    <w:rsid w:val="002A6317"/>
    <w:rsid w:val="002A690F"/>
    <w:rsid w:val="002A7325"/>
    <w:rsid w:val="002A7D4A"/>
    <w:rsid w:val="002B09A8"/>
    <w:rsid w:val="002B168C"/>
    <w:rsid w:val="002B2577"/>
    <w:rsid w:val="002B2BF1"/>
    <w:rsid w:val="002B3681"/>
    <w:rsid w:val="002B4F4D"/>
    <w:rsid w:val="002B6850"/>
    <w:rsid w:val="002B6AFB"/>
    <w:rsid w:val="002B6D86"/>
    <w:rsid w:val="002B78FD"/>
    <w:rsid w:val="002B7D0C"/>
    <w:rsid w:val="002C3EC0"/>
    <w:rsid w:val="002C666A"/>
    <w:rsid w:val="002C6B37"/>
    <w:rsid w:val="002C720D"/>
    <w:rsid w:val="002C7D95"/>
    <w:rsid w:val="002D0ECD"/>
    <w:rsid w:val="002D3D9D"/>
    <w:rsid w:val="002D572C"/>
    <w:rsid w:val="002D68C0"/>
    <w:rsid w:val="002D6ACE"/>
    <w:rsid w:val="002D7272"/>
    <w:rsid w:val="002E02D2"/>
    <w:rsid w:val="002E1CC4"/>
    <w:rsid w:val="002E2046"/>
    <w:rsid w:val="002E2341"/>
    <w:rsid w:val="002E2459"/>
    <w:rsid w:val="002E2DD3"/>
    <w:rsid w:val="002E4E9B"/>
    <w:rsid w:val="002F0A5A"/>
    <w:rsid w:val="002F272C"/>
    <w:rsid w:val="002F2BF8"/>
    <w:rsid w:val="002F4A62"/>
    <w:rsid w:val="002F51CB"/>
    <w:rsid w:val="002F78ED"/>
    <w:rsid w:val="002F792B"/>
    <w:rsid w:val="00304D05"/>
    <w:rsid w:val="0030721C"/>
    <w:rsid w:val="0030746D"/>
    <w:rsid w:val="00311115"/>
    <w:rsid w:val="00315325"/>
    <w:rsid w:val="00315870"/>
    <w:rsid w:val="0031589C"/>
    <w:rsid w:val="00316102"/>
    <w:rsid w:val="00316415"/>
    <w:rsid w:val="003179A8"/>
    <w:rsid w:val="0032140C"/>
    <w:rsid w:val="00321729"/>
    <w:rsid w:val="00322849"/>
    <w:rsid w:val="00323A98"/>
    <w:rsid w:val="00324A94"/>
    <w:rsid w:val="00324CBD"/>
    <w:rsid w:val="00324D25"/>
    <w:rsid w:val="0032543E"/>
    <w:rsid w:val="00325C97"/>
    <w:rsid w:val="00325CB0"/>
    <w:rsid w:val="00326637"/>
    <w:rsid w:val="0032701B"/>
    <w:rsid w:val="003322F5"/>
    <w:rsid w:val="003324B4"/>
    <w:rsid w:val="003342A1"/>
    <w:rsid w:val="00335C1D"/>
    <w:rsid w:val="00336565"/>
    <w:rsid w:val="003374E6"/>
    <w:rsid w:val="0033752A"/>
    <w:rsid w:val="00341B2D"/>
    <w:rsid w:val="00341D33"/>
    <w:rsid w:val="00342859"/>
    <w:rsid w:val="0034322F"/>
    <w:rsid w:val="00343360"/>
    <w:rsid w:val="00344022"/>
    <w:rsid w:val="00347340"/>
    <w:rsid w:val="00351065"/>
    <w:rsid w:val="0035239F"/>
    <w:rsid w:val="003532BF"/>
    <w:rsid w:val="00353CB9"/>
    <w:rsid w:val="00355594"/>
    <w:rsid w:val="00356814"/>
    <w:rsid w:val="00356B78"/>
    <w:rsid w:val="00357161"/>
    <w:rsid w:val="003604C4"/>
    <w:rsid w:val="00360BDB"/>
    <w:rsid w:val="0036178A"/>
    <w:rsid w:val="00362741"/>
    <w:rsid w:val="003634C7"/>
    <w:rsid w:val="00364212"/>
    <w:rsid w:val="0036672A"/>
    <w:rsid w:val="00366982"/>
    <w:rsid w:val="0036744B"/>
    <w:rsid w:val="003678D1"/>
    <w:rsid w:val="00367D35"/>
    <w:rsid w:val="0037021F"/>
    <w:rsid w:val="003705A9"/>
    <w:rsid w:val="00370A6E"/>
    <w:rsid w:val="00370F15"/>
    <w:rsid w:val="003712F5"/>
    <w:rsid w:val="00371FE7"/>
    <w:rsid w:val="00372FA0"/>
    <w:rsid w:val="003731AC"/>
    <w:rsid w:val="00374E61"/>
    <w:rsid w:val="003765DC"/>
    <w:rsid w:val="0037694E"/>
    <w:rsid w:val="00377ADE"/>
    <w:rsid w:val="0038079F"/>
    <w:rsid w:val="00382025"/>
    <w:rsid w:val="00390703"/>
    <w:rsid w:val="0039120B"/>
    <w:rsid w:val="003914E7"/>
    <w:rsid w:val="003919E2"/>
    <w:rsid w:val="00391A3D"/>
    <w:rsid w:val="00392472"/>
    <w:rsid w:val="00397E93"/>
    <w:rsid w:val="003A5389"/>
    <w:rsid w:val="003A5B50"/>
    <w:rsid w:val="003B0519"/>
    <w:rsid w:val="003B16BD"/>
    <w:rsid w:val="003B2403"/>
    <w:rsid w:val="003B61D1"/>
    <w:rsid w:val="003B6853"/>
    <w:rsid w:val="003B6E23"/>
    <w:rsid w:val="003B6FD9"/>
    <w:rsid w:val="003B704C"/>
    <w:rsid w:val="003B79BD"/>
    <w:rsid w:val="003B7E90"/>
    <w:rsid w:val="003C0637"/>
    <w:rsid w:val="003C21CB"/>
    <w:rsid w:val="003C2741"/>
    <w:rsid w:val="003C2D75"/>
    <w:rsid w:val="003C359D"/>
    <w:rsid w:val="003C36D1"/>
    <w:rsid w:val="003C3B7F"/>
    <w:rsid w:val="003C4629"/>
    <w:rsid w:val="003C6297"/>
    <w:rsid w:val="003C6972"/>
    <w:rsid w:val="003C70D3"/>
    <w:rsid w:val="003D07FD"/>
    <w:rsid w:val="003D0A92"/>
    <w:rsid w:val="003D1124"/>
    <w:rsid w:val="003D1BA8"/>
    <w:rsid w:val="003D2005"/>
    <w:rsid w:val="003D220D"/>
    <w:rsid w:val="003D6FB1"/>
    <w:rsid w:val="003D7220"/>
    <w:rsid w:val="003D77B1"/>
    <w:rsid w:val="003D7FEA"/>
    <w:rsid w:val="003E067C"/>
    <w:rsid w:val="003E0793"/>
    <w:rsid w:val="003E3411"/>
    <w:rsid w:val="003E4335"/>
    <w:rsid w:val="003E4E7C"/>
    <w:rsid w:val="003E54B5"/>
    <w:rsid w:val="003E5613"/>
    <w:rsid w:val="003E59F1"/>
    <w:rsid w:val="003E631E"/>
    <w:rsid w:val="003E74D5"/>
    <w:rsid w:val="003F1FB0"/>
    <w:rsid w:val="003F4982"/>
    <w:rsid w:val="003F55B0"/>
    <w:rsid w:val="003F5B69"/>
    <w:rsid w:val="003F6168"/>
    <w:rsid w:val="003F6512"/>
    <w:rsid w:val="003F6D4F"/>
    <w:rsid w:val="003F77C6"/>
    <w:rsid w:val="004004EE"/>
    <w:rsid w:val="0040075C"/>
    <w:rsid w:val="00400BE8"/>
    <w:rsid w:val="004012E7"/>
    <w:rsid w:val="00402886"/>
    <w:rsid w:val="004032A6"/>
    <w:rsid w:val="0040407A"/>
    <w:rsid w:val="00404CA4"/>
    <w:rsid w:val="00405604"/>
    <w:rsid w:val="004069D6"/>
    <w:rsid w:val="00407840"/>
    <w:rsid w:val="0041040B"/>
    <w:rsid w:val="004109CF"/>
    <w:rsid w:val="0041132E"/>
    <w:rsid w:val="004131E2"/>
    <w:rsid w:val="00413C3E"/>
    <w:rsid w:val="00414382"/>
    <w:rsid w:val="00416565"/>
    <w:rsid w:val="00416808"/>
    <w:rsid w:val="0041687B"/>
    <w:rsid w:val="0041780D"/>
    <w:rsid w:val="00417BFA"/>
    <w:rsid w:val="00417F04"/>
    <w:rsid w:val="0042006E"/>
    <w:rsid w:val="004239B8"/>
    <w:rsid w:val="0042419D"/>
    <w:rsid w:val="00425ED1"/>
    <w:rsid w:val="00426B40"/>
    <w:rsid w:val="00426F22"/>
    <w:rsid w:val="004279DB"/>
    <w:rsid w:val="00430010"/>
    <w:rsid w:val="0043179D"/>
    <w:rsid w:val="004319BC"/>
    <w:rsid w:val="00431DA2"/>
    <w:rsid w:val="004348E4"/>
    <w:rsid w:val="00435859"/>
    <w:rsid w:val="00436018"/>
    <w:rsid w:val="004364E7"/>
    <w:rsid w:val="00437301"/>
    <w:rsid w:val="00443180"/>
    <w:rsid w:val="0044400A"/>
    <w:rsid w:val="0044467F"/>
    <w:rsid w:val="004463E2"/>
    <w:rsid w:val="0044676F"/>
    <w:rsid w:val="00447628"/>
    <w:rsid w:val="00447703"/>
    <w:rsid w:val="00447E69"/>
    <w:rsid w:val="00450D63"/>
    <w:rsid w:val="0045122C"/>
    <w:rsid w:val="004518F8"/>
    <w:rsid w:val="00451D8E"/>
    <w:rsid w:val="00455814"/>
    <w:rsid w:val="00455BE4"/>
    <w:rsid w:val="00461E67"/>
    <w:rsid w:val="00462FA9"/>
    <w:rsid w:val="0046309D"/>
    <w:rsid w:val="004632A3"/>
    <w:rsid w:val="0046391E"/>
    <w:rsid w:val="00463D66"/>
    <w:rsid w:val="004677F0"/>
    <w:rsid w:val="00467BC5"/>
    <w:rsid w:val="00472117"/>
    <w:rsid w:val="004724AE"/>
    <w:rsid w:val="0047403E"/>
    <w:rsid w:val="00475903"/>
    <w:rsid w:val="00477324"/>
    <w:rsid w:val="00477D15"/>
    <w:rsid w:val="00480314"/>
    <w:rsid w:val="00481382"/>
    <w:rsid w:val="004817FD"/>
    <w:rsid w:val="00483A46"/>
    <w:rsid w:val="00483B92"/>
    <w:rsid w:val="00483C0A"/>
    <w:rsid w:val="00485861"/>
    <w:rsid w:val="004870D0"/>
    <w:rsid w:val="00491C4C"/>
    <w:rsid w:val="00491C6B"/>
    <w:rsid w:val="00491E9A"/>
    <w:rsid w:val="00492322"/>
    <w:rsid w:val="00492728"/>
    <w:rsid w:val="004936C2"/>
    <w:rsid w:val="00494F2A"/>
    <w:rsid w:val="00495093"/>
    <w:rsid w:val="004969EC"/>
    <w:rsid w:val="0049706E"/>
    <w:rsid w:val="004A0CB4"/>
    <w:rsid w:val="004A1FD0"/>
    <w:rsid w:val="004A20C9"/>
    <w:rsid w:val="004A2C56"/>
    <w:rsid w:val="004A2CC9"/>
    <w:rsid w:val="004A418A"/>
    <w:rsid w:val="004A4273"/>
    <w:rsid w:val="004A4974"/>
    <w:rsid w:val="004B0EB2"/>
    <w:rsid w:val="004B2033"/>
    <w:rsid w:val="004B24FF"/>
    <w:rsid w:val="004B3ACA"/>
    <w:rsid w:val="004B4801"/>
    <w:rsid w:val="004B602A"/>
    <w:rsid w:val="004B786F"/>
    <w:rsid w:val="004C2E27"/>
    <w:rsid w:val="004C2F2C"/>
    <w:rsid w:val="004C3457"/>
    <w:rsid w:val="004C6460"/>
    <w:rsid w:val="004C6ED8"/>
    <w:rsid w:val="004C710A"/>
    <w:rsid w:val="004D0548"/>
    <w:rsid w:val="004D13D0"/>
    <w:rsid w:val="004D165C"/>
    <w:rsid w:val="004D1F97"/>
    <w:rsid w:val="004D2AE5"/>
    <w:rsid w:val="004D3581"/>
    <w:rsid w:val="004D4081"/>
    <w:rsid w:val="004D552D"/>
    <w:rsid w:val="004D5A43"/>
    <w:rsid w:val="004D601D"/>
    <w:rsid w:val="004D770C"/>
    <w:rsid w:val="004D7B11"/>
    <w:rsid w:val="004E21AD"/>
    <w:rsid w:val="004E2F09"/>
    <w:rsid w:val="004E39FC"/>
    <w:rsid w:val="004E3F63"/>
    <w:rsid w:val="004E60E7"/>
    <w:rsid w:val="004E6360"/>
    <w:rsid w:val="004E6417"/>
    <w:rsid w:val="004E6461"/>
    <w:rsid w:val="004E6C0C"/>
    <w:rsid w:val="004F0FC8"/>
    <w:rsid w:val="004F10CE"/>
    <w:rsid w:val="004F1656"/>
    <w:rsid w:val="004F2D15"/>
    <w:rsid w:val="004F3620"/>
    <w:rsid w:val="004F4854"/>
    <w:rsid w:val="004F4CFD"/>
    <w:rsid w:val="004F7635"/>
    <w:rsid w:val="00500B94"/>
    <w:rsid w:val="00500D34"/>
    <w:rsid w:val="0050344B"/>
    <w:rsid w:val="00505730"/>
    <w:rsid w:val="005064EA"/>
    <w:rsid w:val="00507981"/>
    <w:rsid w:val="0051055D"/>
    <w:rsid w:val="0051106E"/>
    <w:rsid w:val="005115F0"/>
    <w:rsid w:val="00514E79"/>
    <w:rsid w:val="005243C2"/>
    <w:rsid w:val="00525A47"/>
    <w:rsid w:val="00526B5C"/>
    <w:rsid w:val="005307DE"/>
    <w:rsid w:val="00531772"/>
    <w:rsid w:val="00531D86"/>
    <w:rsid w:val="00533823"/>
    <w:rsid w:val="00534D6A"/>
    <w:rsid w:val="00535E26"/>
    <w:rsid w:val="0053679D"/>
    <w:rsid w:val="005403C1"/>
    <w:rsid w:val="00541393"/>
    <w:rsid w:val="005423E5"/>
    <w:rsid w:val="00543B3F"/>
    <w:rsid w:val="0054601F"/>
    <w:rsid w:val="00547347"/>
    <w:rsid w:val="00547D81"/>
    <w:rsid w:val="00550CF1"/>
    <w:rsid w:val="0055110A"/>
    <w:rsid w:val="0055121F"/>
    <w:rsid w:val="00551E90"/>
    <w:rsid w:val="00557269"/>
    <w:rsid w:val="0056123C"/>
    <w:rsid w:val="0056151A"/>
    <w:rsid w:val="00563ED4"/>
    <w:rsid w:val="00565DDA"/>
    <w:rsid w:val="005703B5"/>
    <w:rsid w:val="00570A8B"/>
    <w:rsid w:val="00574A52"/>
    <w:rsid w:val="00575C87"/>
    <w:rsid w:val="005813A7"/>
    <w:rsid w:val="0058283D"/>
    <w:rsid w:val="00583C15"/>
    <w:rsid w:val="005865AD"/>
    <w:rsid w:val="005870FC"/>
    <w:rsid w:val="005902A0"/>
    <w:rsid w:val="00590E88"/>
    <w:rsid w:val="005913EB"/>
    <w:rsid w:val="00592AE2"/>
    <w:rsid w:val="00592F18"/>
    <w:rsid w:val="00594467"/>
    <w:rsid w:val="005945F7"/>
    <w:rsid w:val="005A07C1"/>
    <w:rsid w:val="005A308B"/>
    <w:rsid w:val="005A32CB"/>
    <w:rsid w:val="005A3613"/>
    <w:rsid w:val="005A37EC"/>
    <w:rsid w:val="005A4DAA"/>
    <w:rsid w:val="005A4EC5"/>
    <w:rsid w:val="005A5DD5"/>
    <w:rsid w:val="005A7D12"/>
    <w:rsid w:val="005B0A14"/>
    <w:rsid w:val="005B10AA"/>
    <w:rsid w:val="005B1F42"/>
    <w:rsid w:val="005B5E7B"/>
    <w:rsid w:val="005B61FF"/>
    <w:rsid w:val="005B66AF"/>
    <w:rsid w:val="005B73A6"/>
    <w:rsid w:val="005B7F39"/>
    <w:rsid w:val="005C24CE"/>
    <w:rsid w:val="005C3584"/>
    <w:rsid w:val="005C381F"/>
    <w:rsid w:val="005C3D05"/>
    <w:rsid w:val="005C4040"/>
    <w:rsid w:val="005C436F"/>
    <w:rsid w:val="005D0170"/>
    <w:rsid w:val="005D028A"/>
    <w:rsid w:val="005D07E2"/>
    <w:rsid w:val="005D247D"/>
    <w:rsid w:val="005D2780"/>
    <w:rsid w:val="005D4C11"/>
    <w:rsid w:val="005D6C70"/>
    <w:rsid w:val="005E0437"/>
    <w:rsid w:val="005E1293"/>
    <w:rsid w:val="005E37AA"/>
    <w:rsid w:val="005E3EA9"/>
    <w:rsid w:val="005E41B8"/>
    <w:rsid w:val="005E4EE4"/>
    <w:rsid w:val="005E595B"/>
    <w:rsid w:val="005E5AE6"/>
    <w:rsid w:val="005E7B48"/>
    <w:rsid w:val="005F0F16"/>
    <w:rsid w:val="005F172D"/>
    <w:rsid w:val="005F204D"/>
    <w:rsid w:val="005F4B0F"/>
    <w:rsid w:val="005F4CFD"/>
    <w:rsid w:val="005F64BB"/>
    <w:rsid w:val="005F6999"/>
    <w:rsid w:val="005F6FB1"/>
    <w:rsid w:val="005F707C"/>
    <w:rsid w:val="00600C51"/>
    <w:rsid w:val="00601693"/>
    <w:rsid w:val="00603779"/>
    <w:rsid w:val="00604106"/>
    <w:rsid w:val="00605BB3"/>
    <w:rsid w:val="00606AF5"/>
    <w:rsid w:val="006075D9"/>
    <w:rsid w:val="00610E2C"/>
    <w:rsid w:val="006112F4"/>
    <w:rsid w:val="0061208A"/>
    <w:rsid w:val="006125F2"/>
    <w:rsid w:val="006127BC"/>
    <w:rsid w:val="00612DDF"/>
    <w:rsid w:val="0061323A"/>
    <w:rsid w:val="0061540D"/>
    <w:rsid w:val="00623BE1"/>
    <w:rsid w:val="00625280"/>
    <w:rsid w:val="00625395"/>
    <w:rsid w:val="00626B7A"/>
    <w:rsid w:val="00631CD6"/>
    <w:rsid w:val="0063350A"/>
    <w:rsid w:val="00633D38"/>
    <w:rsid w:val="00633FAC"/>
    <w:rsid w:val="00636029"/>
    <w:rsid w:val="0063692B"/>
    <w:rsid w:val="00636E9D"/>
    <w:rsid w:val="00637549"/>
    <w:rsid w:val="0063758E"/>
    <w:rsid w:val="00637778"/>
    <w:rsid w:val="0063798D"/>
    <w:rsid w:val="00637FA8"/>
    <w:rsid w:val="00640DD7"/>
    <w:rsid w:val="006410D5"/>
    <w:rsid w:val="00642A9D"/>
    <w:rsid w:val="00642CE4"/>
    <w:rsid w:val="006438FF"/>
    <w:rsid w:val="006447CE"/>
    <w:rsid w:val="00644E3E"/>
    <w:rsid w:val="00645AA1"/>
    <w:rsid w:val="00646676"/>
    <w:rsid w:val="00646980"/>
    <w:rsid w:val="00647C64"/>
    <w:rsid w:val="00650434"/>
    <w:rsid w:val="0065094C"/>
    <w:rsid w:val="0065094E"/>
    <w:rsid w:val="00650A8D"/>
    <w:rsid w:val="00653263"/>
    <w:rsid w:val="0065327D"/>
    <w:rsid w:val="00654555"/>
    <w:rsid w:val="00654579"/>
    <w:rsid w:val="00655BA5"/>
    <w:rsid w:val="00656C2E"/>
    <w:rsid w:val="00656D36"/>
    <w:rsid w:val="0065768C"/>
    <w:rsid w:val="006578A6"/>
    <w:rsid w:val="00660996"/>
    <w:rsid w:val="00660C51"/>
    <w:rsid w:val="00661567"/>
    <w:rsid w:val="0066243C"/>
    <w:rsid w:val="00662E70"/>
    <w:rsid w:val="00663556"/>
    <w:rsid w:val="00665D12"/>
    <w:rsid w:val="006708DA"/>
    <w:rsid w:val="006714C3"/>
    <w:rsid w:val="006715CA"/>
    <w:rsid w:val="006729F9"/>
    <w:rsid w:val="006733C1"/>
    <w:rsid w:val="00673EC3"/>
    <w:rsid w:val="006740FC"/>
    <w:rsid w:val="00674432"/>
    <w:rsid w:val="00675BB1"/>
    <w:rsid w:val="00675F81"/>
    <w:rsid w:val="006761BE"/>
    <w:rsid w:val="006778F3"/>
    <w:rsid w:val="00677FD9"/>
    <w:rsid w:val="00680109"/>
    <w:rsid w:val="006802F7"/>
    <w:rsid w:val="00680548"/>
    <w:rsid w:val="0068072F"/>
    <w:rsid w:val="006816A0"/>
    <w:rsid w:val="00681D0F"/>
    <w:rsid w:val="00682177"/>
    <w:rsid w:val="00682792"/>
    <w:rsid w:val="0068358F"/>
    <w:rsid w:val="006840E6"/>
    <w:rsid w:val="00684FE3"/>
    <w:rsid w:val="00685829"/>
    <w:rsid w:val="00686691"/>
    <w:rsid w:val="00687482"/>
    <w:rsid w:val="00687AD5"/>
    <w:rsid w:val="00687C51"/>
    <w:rsid w:val="00690134"/>
    <w:rsid w:val="00690445"/>
    <w:rsid w:val="006913BC"/>
    <w:rsid w:val="00691743"/>
    <w:rsid w:val="00691827"/>
    <w:rsid w:val="00692AED"/>
    <w:rsid w:val="006933CD"/>
    <w:rsid w:val="0069387E"/>
    <w:rsid w:val="006951DB"/>
    <w:rsid w:val="006A09C5"/>
    <w:rsid w:val="006A0B24"/>
    <w:rsid w:val="006A15A4"/>
    <w:rsid w:val="006A1CF5"/>
    <w:rsid w:val="006A1FA8"/>
    <w:rsid w:val="006A644E"/>
    <w:rsid w:val="006A6861"/>
    <w:rsid w:val="006B0B82"/>
    <w:rsid w:val="006B3EAF"/>
    <w:rsid w:val="006B4195"/>
    <w:rsid w:val="006B5CBE"/>
    <w:rsid w:val="006B66B4"/>
    <w:rsid w:val="006B6995"/>
    <w:rsid w:val="006B7B24"/>
    <w:rsid w:val="006C081C"/>
    <w:rsid w:val="006C0C54"/>
    <w:rsid w:val="006C29B6"/>
    <w:rsid w:val="006C33BB"/>
    <w:rsid w:val="006C4F19"/>
    <w:rsid w:val="006C68E7"/>
    <w:rsid w:val="006C6E1F"/>
    <w:rsid w:val="006C7D8D"/>
    <w:rsid w:val="006D096A"/>
    <w:rsid w:val="006D1E69"/>
    <w:rsid w:val="006D1FC2"/>
    <w:rsid w:val="006D274D"/>
    <w:rsid w:val="006D4B8D"/>
    <w:rsid w:val="006D4F04"/>
    <w:rsid w:val="006D5AA6"/>
    <w:rsid w:val="006D6A85"/>
    <w:rsid w:val="006D6E4A"/>
    <w:rsid w:val="006D7A79"/>
    <w:rsid w:val="006E0755"/>
    <w:rsid w:val="006E07B9"/>
    <w:rsid w:val="006E088B"/>
    <w:rsid w:val="006E1691"/>
    <w:rsid w:val="006E4E96"/>
    <w:rsid w:val="006E5216"/>
    <w:rsid w:val="006E52A3"/>
    <w:rsid w:val="006E5FE5"/>
    <w:rsid w:val="006E6DBA"/>
    <w:rsid w:val="006E7F2A"/>
    <w:rsid w:val="006F17E2"/>
    <w:rsid w:val="006F204A"/>
    <w:rsid w:val="007011B2"/>
    <w:rsid w:val="00701F70"/>
    <w:rsid w:val="00702E7D"/>
    <w:rsid w:val="00703EA6"/>
    <w:rsid w:val="00704672"/>
    <w:rsid w:val="00705510"/>
    <w:rsid w:val="0070630D"/>
    <w:rsid w:val="007069B9"/>
    <w:rsid w:val="007069C5"/>
    <w:rsid w:val="00707451"/>
    <w:rsid w:val="00712067"/>
    <w:rsid w:val="0071301C"/>
    <w:rsid w:val="0071438D"/>
    <w:rsid w:val="00722D2D"/>
    <w:rsid w:val="00722FC2"/>
    <w:rsid w:val="00723B6A"/>
    <w:rsid w:val="00724FA4"/>
    <w:rsid w:val="007255B7"/>
    <w:rsid w:val="00725902"/>
    <w:rsid w:val="00725F9F"/>
    <w:rsid w:val="007263D1"/>
    <w:rsid w:val="00726D15"/>
    <w:rsid w:val="00726D68"/>
    <w:rsid w:val="00727B93"/>
    <w:rsid w:val="00727D39"/>
    <w:rsid w:val="00731755"/>
    <w:rsid w:val="00732BAE"/>
    <w:rsid w:val="00734EA0"/>
    <w:rsid w:val="00736E39"/>
    <w:rsid w:val="0073753B"/>
    <w:rsid w:val="00737D9B"/>
    <w:rsid w:val="0074177E"/>
    <w:rsid w:val="00741E7B"/>
    <w:rsid w:val="00742862"/>
    <w:rsid w:val="00742AA7"/>
    <w:rsid w:val="00742B32"/>
    <w:rsid w:val="00743008"/>
    <w:rsid w:val="00743B64"/>
    <w:rsid w:val="007450D2"/>
    <w:rsid w:val="00745F59"/>
    <w:rsid w:val="00746790"/>
    <w:rsid w:val="00746952"/>
    <w:rsid w:val="00747663"/>
    <w:rsid w:val="00747A6C"/>
    <w:rsid w:val="00750165"/>
    <w:rsid w:val="007504C5"/>
    <w:rsid w:val="00750A9A"/>
    <w:rsid w:val="0075403E"/>
    <w:rsid w:val="00755845"/>
    <w:rsid w:val="0076078D"/>
    <w:rsid w:val="00761B5E"/>
    <w:rsid w:val="0076349D"/>
    <w:rsid w:val="00765B9B"/>
    <w:rsid w:val="00766039"/>
    <w:rsid w:val="007710BD"/>
    <w:rsid w:val="00771A77"/>
    <w:rsid w:val="007720A8"/>
    <w:rsid w:val="007725A5"/>
    <w:rsid w:val="00772837"/>
    <w:rsid w:val="00772EAA"/>
    <w:rsid w:val="0077390F"/>
    <w:rsid w:val="00773CA3"/>
    <w:rsid w:val="007745DF"/>
    <w:rsid w:val="007748AC"/>
    <w:rsid w:val="007775BF"/>
    <w:rsid w:val="00777D58"/>
    <w:rsid w:val="007809E9"/>
    <w:rsid w:val="007822BF"/>
    <w:rsid w:val="00782F5F"/>
    <w:rsid w:val="007834E8"/>
    <w:rsid w:val="0078356D"/>
    <w:rsid w:val="0078375A"/>
    <w:rsid w:val="0078383F"/>
    <w:rsid w:val="007838C2"/>
    <w:rsid w:val="00783938"/>
    <w:rsid w:val="00783C47"/>
    <w:rsid w:val="00783FCE"/>
    <w:rsid w:val="0078497F"/>
    <w:rsid w:val="00785655"/>
    <w:rsid w:val="0078602A"/>
    <w:rsid w:val="007861DD"/>
    <w:rsid w:val="0078645B"/>
    <w:rsid w:val="00786F60"/>
    <w:rsid w:val="00787939"/>
    <w:rsid w:val="0079181E"/>
    <w:rsid w:val="00794824"/>
    <w:rsid w:val="00794D95"/>
    <w:rsid w:val="00794F8E"/>
    <w:rsid w:val="0079525E"/>
    <w:rsid w:val="007A1C06"/>
    <w:rsid w:val="007A2467"/>
    <w:rsid w:val="007A2509"/>
    <w:rsid w:val="007A2EDD"/>
    <w:rsid w:val="007A44F6"/>
    <w:rsid w:val="007A4D38"/>
    <w:rsid w:val="007A4FB6"/>
    <w:rsid w:val="007A5412"/>
    <w:rsid w:val="007A7003"/>
    <w:rsid w:val="007B0FA1"/>
    <w:rsid w:val="007B10F2"/>
    <w:rsid w:val="007B1189"/>
    <w:rsid w:val="007B1E91"/>
    <w:rsid w:val="007B26AF"/>
    <w:rsid w:val="007B2D2A"/>
    <w:rsid w:val="007B347C"/>
    <w:rsid w:val="007B3A7F"/>
    <w:rsid w:val="007B5F55"/>
    <w:rsid w:val="007B6CCF"/>
    <w:rsid w:val="007B7623"/>
    <w:rsid w:val="007C068A"/>
    <w:rsid w:val="007C10B9"/>
    <w:rsid w:val="007C1726"/>
    <w:rsid w:val="007C2A92"/>
    <w:rsid w:val="007C300D"/>
    <w:rsid w:val="007C5330"/>
    <w:rsid w:val="007D22B5"/>
    <w:rsid w:val="007D292D"/>
    <w:rsid w:val="007D2FFF"/>
    <w:rsid w:val="007D3763"/>
    <w:rsid w:val="007D40CA"/>
    <w:rsid w:val="007D40E8"/>
    <w:rsid w:val="007D4D33"/>
    <w:rsid w:val="007E2410"/>
    <w:rsid w:val="007E4A2E"/>
    <w:rsid w:val="007E4FCA"/>
    <w:rsid w:val="007E5722"/>
    <w:rsid w:val="007E690B"/>
    <w:rsid w:val="007F1716"/>
    <w:rsid w:val="007F2D3E"/>
    <w:rsid w:val="007F39E2"/>
    <w:rsid w:val="007F4E97"/>
    <w:rsid w:val="007F566E"/>
    <w:rsid w:val="007F5BB2"/>
    <w:rsid w:val="007F66A0"/>
    <w:rsid w:val="008014BC"/>
    <w:rsid w:val="00802370"/>
    <w:rsid w:val="0080676B"/>
    <w:rsid w:val="00806A4C"/>
    <w:rsid w:val="008108D4"/>
    <w:rsid w:val="008116E1"/>
    <w:rsid w:val="00812216"/>
    <w:rsid w:val="00814A31"/>
    <w:rsid w:val="00815819"/>
    <w:rsid w:val="00816A95"/>
    <w:rsid w:val="00817062"/>
    <w:rsid w:val="00820FE8"/>
    <w:rsid w:val="00822CB8"/>
    <w:rsid w:val="00823D4D"/>
    <w:rsid w:val="00825CB8"/>
    <w:rsid w:val="0082639A"/>
    <w:rsid w:val="008272B8"/>
    <w:rsid w:val="00827862"/>
    <w:rsid w:val="00832192"/>
    <w:rsid w:val="0083222A"/>
    <w:rsid w:val="0083454F"/>
    <w:rsid w:val="0083488F"/>
    <w:rsid w:val="00834E79"/>
    <w:rsid w:val="00835514"/>
    <w:rsid w:val="008362C2"/>
    <w:rsid w:val="008362D6"/>
    <w:rsid w:val="00836E9E"/>
    <w:rsid w:val="008374D8"/>
    <w:rsid w:val="00837C0E"/>
    <w:rsid w:val="00840487"/>
    <w:rsid w:val="0084056A"/>
    <w:rsid w:val="00840630"/>
    <w:rsid w:val="00840ACC"/>
    <w:rsid w:val="008428F5"/>
    <w:rsid w:val="008430BE"/>
    <w:rsid w:val="00843B98"/>
    <w:rsid w:val="00843F9C"/>
    <w:rsid w:val="008450B8"/>
    <w:rsid w:val="00852549"/>
    <w:rsid w:val="00852A7B"/>
    <w:rsid w:val="00852FB5"/>
    <w:rsid w:val="008535AE"/>
    <w:rsid w:val="008539FF"/>
    <w:rsid w:val="0085766B"/>
    <w:rsid w:val="00857CC7"/>
    <w:rsid w:val="00857D80"/>
    <w:rsid w:val="008610E2"/>
    <w:rsid w:val="008612EC"/>
    <w:rsid w:val="00862577"/>
    <w:rsid w:val="00862907"/>
    <w:rsid w:val="0086449B"/>
    <w:rsid w:val="0086624F"/>
    <w:rsid w:val="00867492"/>
    <w:rsid w:val="00872350"/>
    <w:rsid w:val="00872591"/>
    <w:rsid w:val="00872E6A"/>
    <w:rsid w:val="00876E7B"/>
    <w:rsid w:val="008771CF"/>
    <w:rsid w:val="00880442"/>
    <w:rsid w:val="00880466"/>
    <w:rsid w:val="00882A8B"/>
    <w:rsid w:val="00883915"/>
    <w:rsid w:val="00883C2C"/>
    <w:rsid w:val="00884779"/>
    <w:rsid w:val="00887A9F"/>
    <w:rsid w:val="00890D7C"/>
    <w:rsid w:val="00891DE1"/>
    <w:rsid w:val="008929EA"/>
    <w:rsid w:val="00892AAA"/>
    <w:rsid w:val="00892C43"/>
    <w:rsid w:val="0089399F"/>
    <w:rsid w:val="00895C4D"/>
    <w:rsid w:val="008A1D0F"/>
    <w:rsid w:val="008A1D98"/>
    <w:rsid w:val="008A38DD"/>
    <w:rsid w:val="008A41C8"/>
    <w:rsid w:val="008A6ABD"/>
    <w:rsid w:val="008A6ADC"/>
    <w:rsid w:val="008A7428"/>
    <w:rsid w:val="008B1732"/>
    <w:rsid w:val="008B33F6"/>
    <w:rsid w:val="008B4191"/>
    <w:rsid w:val="008B5563"/>
    <w:rsid w:val="008B5A05"/>
    <w:rsid w:val="008C0EE0"/>
    <w:rsid w:val="008C1195"/>
    <w:rsid w:val="008C2629"/>
    <w:rsid w:val="008C5947"/>
    <w:rsid w:val="008C76F9"/>
    <w:rsid w:val="008D223A"/>
    <w:rsid w:val="008D2F4D"/>
    <w:rsid w:val="008D334A"/>
    <w:rsid w:val="008D5AF1"/>
    <w:rsid w:val="008D5EC1"/>
    <w:rsid w:val="008D6583"/>
    <w:rsid w:val="008D6586"/>
    <w:rsid w:val="008D7405"/>
    <w:rsid w:val="008E1225"/>
    <w:rsid w:val="008E1A12"/>
    <w:rsid w:val="008E217E"/>
    <w:rsid w:val="008E3060"/>
    <w:rsid w:val="008E5B5D"/>
    <w:rsid w:val="008E5FD5"/>
    <w:rsid w:val="008E70F3"/>
    <w:rsid w:val="008E740B"/>
    <w:rsid w:val="008E7A46"/>
    <w:rsid w:val="008F0861"/>
    <w:rsid w:val="008F204C"/>
    <w:rsid w:val="008F2220"/>
    <w:rsid w:val="008F43F2"/>
    <w:rsid w:val="008F6723"/>
    <w:rsid w:val="008F6AD5"/>
    <w:rsid w:val="008F6AF4"/>
    <w:rsid w:val="008F7375"/>
    <w:rsid w:val="008F73DC"/>
    <w:rsid w:val="008F7F41"/>
    <w:rsid w:val="009000BA"/>
    <w:rsid w:val="00901A8D"/>
    <w:rsid w:val="009021F5"/>
    <w:rsid w:val="009029A6"/>
    <w:rsid w:val="00903192"/>
    <w:rsid w:val="00903309"/>
    <w:rsid w:val="00903FE6"/>
    <w:rsid w:val="009045A9"/>
    <w:rsid w:val="009048CC"/>
    <w:rsid w:val="00904DAA"/>
    <w:rsid w:val="00904DDB"/>
    <w:rsid w:val="00906078"/>
    <w:rsid w:val="00906F0C"/>
    <w:rsid w:val="00907EE3"/>
    <w:rsid w:val="00907EED"/>
    <w:rsid w:val="00910941"/>
    <w:rsid w:val="00912B70"/>
    <w:rsid w:val="00912F58"/>
    <w:rsid w:val="00913513"/>
    <w:rsid w:val="00914CAA"/>
    <w:rsid w:val="00920082"/>
    <w:rsid w:val="00920871"/>
    <w:rsid w:val="00923E7E"/>
    <w:rsid w:val="00923F5C"/>
    <w:rsid w:val="009243B7"/>
    <w:rsid w:val="00925B93"/>
    <w:rsid w:val="00925C24"/>
    <w:rsid w:val="009266A9"/>
    <w:rsid w:val="00930B66"/>
    <w:rsid w:val="0093222E"/>
    <w:rsid w:val="009359C8"/>
    <w:rsid w:val="00940941"/>
    <w:rsid w:val="00940A2C"/>
    <w:rsid w:val="0094320C"/>
    <w:rsid w:val="00943666"/>
    <w:rsid w:val="00943F7A"/>
    <w:rsid w:val="0094413E"/>
    <w:rsid w:val="0094431A"/>
    <w:rsid w:val="00946C8C"/>
    <w:rsid w:val="00952B84"/>
    <w:rsid w:val="00953D5B"/>
    <w:rsid w:val="00953E22"/>
    <w:rsid w:val="009544CB"/>
    <w:rsid w:val="00954C0B"/>
    <w:rsid w:val="00956A9B"/>
    <w:rsid w:val="00957F95"/>
    <w:rsid w:val="00960600"/>
    <w:rsid w:val="0096220D"/>
    <w:rsid w:val="00971EE4"/>
    <w:rsid w:val="0097248D"/>
    <w:rsid w:val="0097254E"/>
    <w:rsid w:val="00972A48"/>
    <w:rsid w:val="0097577B"/>
    <w:rsid w:val="009764F9"/>
    <w:rsid w:val="009765A5"/>
    <w:rsid w:val="009765B2"/>
    <w:rsid w:val="00976B73"/>
    <w:rsid w:val="00977138"/>
    <w:rsid w:val="00980106"/>
    <w:rsid w:val="00983F54"/>
    <w:rsid w:val="00984B34"/>
    <w:rsid w:val="00986DCC"/>
    <w:rsid w:val="00987AF9"/>
    <w:rsid w:val="009926EA"/>
    <w:rsid w:val="00993AA2"/>
    <w:rsid w:val="009940DD"/>
    <w:rsid w:val="009961DA"/>
    <w:rsid w:val="00996334"/>
    <w:rsid w:val="00997E5B"/>
    <w:rsid w:val="009A0169"/>
    <w:rsid w:val="009A02AA"/>
    <w:rsid w:val="009A1140"/>
    <w:rsid w:val="009A1BE3"/>
    <w:rsid w:val="009A3590"/>
    <w:rsid w:val="009A36ED"/>
    <w:rsid w:val="009A42B7"/>
    <w:rsid w:val="009A42E7"/>
    <w:rsid w:val="009A4754"/>
    <w:rsid w:val="009A5092"/>
    <w:rsid w:val="009A6191"/>
    <w:rsid w:val="009A6F25"/>
    <w:rsid w:val="009A7C29"/>
    <w:rsid w:val="009B03EE"/>
    <w:rsid w:val="009B0DD9"/>
    <w:rsid w:val="009B2037"/>
    <w:rsid w:val="009B2099"/>
    <w:rsid w:val="009B3839"/>
    <w:rsid w:val="009B420D"/>
    <w:rsid w:val="009B465C"/>
    <w:rsid w:val="009B5CFC"/>
    <w:rsid w:val="009B65D9"/>
    <w:rsid w:val="009B6991"/>
    <w:rsid w:val="009B7E88"/>
    <w:rsid w:val="009C0222"/>
    <w:rsid w:val="009C0636"/>
    <w:rsid w:val="009C0EF9"/>
    <w:rsid w:val="009C12DB"/>
    <w:rsid w:val="009C4F2A"/>
    <w:rsid w:val="009C7362"/>
    <w:rsid w:val="009D027D"/>
    <w:rsid w:val="009D0645"/>
    <w:rsid w:val="009D1C00"/>
    <w:rsid w:val="009D259D"/>
    <w:rsid w:val="009D2BD3"/>
    <w:rsid w:val="009D2CA7"/>
    <w:rsid w:val="009D32FC"/>
    <w:rsid w:val="009D4A46"/>
    <w:rsid w:val="009D5BC2"/>
    <w:rsid w:val="009D5BD6"/>
    <w:rsid w:val="009D6B5C"/>
    <w:rsid w:val="009D7C64"/>
    <w:rsid w:val="009E00A7"/>
    <w:rsid w:val="009E3009"/>
    <w:rsid w:val="009E386C"/>
    <w:rsid w:val="009E44CD"/>
    <w:rsid w:val="009E6416"/>
    <w:rsid w:val="009E64FE"/>
    <w:rsid w:val="009E6A4A"/>
    <w:rsid w:val="009E767E"/>
    <w:rsid w:val="009F01D4"/>
    <w:rsid w:val="009F16F3"/>
    <w:rsid w:val="009F1C7A"/>
    <w:rsid w:val="009F2407"/>
    <w:rsid w:val="009F2D71"/>
    <w:rsid w:val="009F30FF"/>
    <w:rsid w:val="009F6281"/>
    <w:rsid w:val="009F6C6E"/>
    <w:rsid w:val="00A007F3"/>
    <w:rsid w:val="00A00D31"/>
    <w:rsid w:val="00A00FDD"/>
    <w:rsid w:val="00A01604"/>
    <w:rsid w:val="00A02EF2"/>
    <w:rsid w:val="00A03DD6"/>
    <w:rsid w:val="00A04DE8"/>
    <w:rsid w:val="00A070E0"/>
    <w:rsid w:val="00A07BBB"/>
    <w:rsid w:val="00A13480"/>
    <w:rsid w:val="00A140FF"/>
    <w:rsid w:val="00A14BA0"/>
    <w:rsid w:val="00A16798"/>
    <w:rsid w:val="00A204F5"/>
    <w:rsid w:val="00A21CC0"/>
    <w:rsid w:val="00A220F9"/>
    <w:rsid w:val="00A2227F"/>
    <w:rsid w:val="00A231F5"/>
    <w:rsid w:val="00A239BD"/>
    <w:rsid w:val="00A23CBF"/>
    <w:rsid w:val="00A27F3A"/>
    <w:rsid w:val="00A3097A"/>
    <w:rsid w:val="00A30D9F"/>
    <w:rsid w:val="00A323B4"/>
    <w:rsid w:val="00A32822"/>
    <w:rsid w:val="00A37E04"/>
    <w:rsid w:val="00A4076D"/>
    <w:rsid w:val="00A40A00"/>
    <w:rsid w:val="00A40C1C"/>
    <w:rsid w:val="00A410FC"/>
    <w:rsid w:val="00A41DF2"/>
    <w:rsid w:val="00A4317E"/>
    <w:rsid w:val="00A43EF4"/>
    <w:rsid w:val="00A46813"/>
    <w:rsid w:val="00A46CD5"/>
    <w:rsid w:val="00A50B2C"/>
    <w:rsid w:val="00A519BC"/>
    <w:rsid w:val="00A51BCF"/>
    <w:rsid w:val="00A52246"/>
    <w:rsid w:val="00A52CDF"/>
    <w:rsid w:val="00A53502"/>
    <w:rsid w:val="00A54BF3"/>
    <w:rsid w:val="00A54CEF"/>
    <w:rsid w:val="00A54FD0"/>
    <w:rsid w:val="00A55D44"/>
    <w:rsid w:val="00A56324"/>
    <w:rsid w:val="00A56FEA"/>
    <w:rsid w:val="00A577B0"/>
    <w:rsid w:val="00A6139E"/>
    <w:rsid w:val="00A62055"/>
    <w:rsid w:val="00A621C1"/>
    <w:rsid w:val="00A63B17"/>
    <w:rsid w:val="00A64B86"/>
    <w:rsid w:val="00A64F13"/>
    <w:rsid w:val="00A71918"/>
    <w:rsid w:val="00A732E1"/>
    <w:rsid w:val="00A7387B"/>
    <w:rsid w:val="00A73BF9"/>
    <w:rsid w:val="00A7676E"/>
    <w:rsid w:val="00A76FD2"/>
    <w:rsid w:val="00A779FF"/>
    <w:rsid w:val="00A77AFE"/>
    <w:rsid w:val="00A80FBA"/>
    <w:rsid w:val="00A82651"/>
    <w:rsid w:val="00A82EA1"/>
    <w:rsid w:val="00A8472E"/>
    <w:rsid w:val="00A87EA4"/>
    <w:rsid w:val="00A90534"/>
    <w:rsid w:val="00A9158C"/>
    <w:rsid w:val="00A931C5"/>
    <w:rsid w:val="00A970D3"/>
    <w:rsid w:val="00AA118F"/>
    <w:rsid w:val="00AA1683"/>
    <w:rsid w:val="00AA4182"/>
    <w:rsid w:val="00AA49E3"/>
    <w:rsid w:val="00AA4EC2"/>
    <w:rsid w:val="00AA58D6"/>
    <w:rsid w:val="00AA6E9B"/>
    <w:rsid w:val="00AB18F4"/>
    <w:rsid w:val="00AB21B4"/>
    <w:rsid w:val="00AB46A9"/>
    <w:rsid w:val="00AB480B"/>
    <w:rsid w:val="00AB4E00"/>
    <w:rsid w:val="00AB4F21"/>
    <w:rsid w:val="00AB643A"/>
    <w:rsid w:val="00AB6CA3"/>
    <w:rsid w:val="00AB787B"/>
    <w:rsid w:val="00AB7AE5"/>
    <w:rsid w:val="00AB7C58"/>
    <w:rsid w:val="00AC02E8"/>
    <w:rsid w:val="00AC0D39"/>
    <w:rsid w:val="00AC24D8"/>
    <w:rsid w:val="00AC285B"/>
    <w:rsid w:val="00AC2A99"/>
    <w:rsid w:val="00AC5D1C"/>
    <w:rsid w:val="00AC60CB"/>
    <w:rsid w:val="00AC7E95"/>
    <w:rsid w:val="00AD0157"/>
    <w:rsid w:val="00AD5C5D"/>
    <w:rsid w:val="00AD78D4"/>
    <w:rsid w:val="00AE1C32"/>
    <w:rsid w:val="00AE3FFA"/>
    <w:rsid w:val="00AE5A15"/>
    <w:rsid w:val="00AE5F64"/>
    <w:rsid w:val="00AF044C"/>
    <w:rsid w:val="00AF2E0B"/>
    <w:rsid w:val="00AF3121"/>
    <w:rsid w:val="00AF4344"/>
    <w:rsid w:val="00AF44B8"/>
    <w:rsid w:val="00AF52C9"/>
    <w:rsid w:val="00AF54B0"/>
    <w:rsid w:val="00AF5CDE"/>
    <w:rsid w:val="00AF5EA1"/>
    <w:rsid w:val="00AF737F"/>
    <w:rsid w:val="00AF73F3"/>
    <w:rsid w:val="00B006D5"/>
    <w:rsid w:val="00B013A6"/>
    <w:rsid w:val="00B04548"/>
    <w:rsid w:val="00B05288"/>
    <w:rsid w:val="00B05409"/>
    <w:rsid w:val="00B06CDF"/>
    <w:rsid w:val="00B07EEC"/>
    <w:rsid w:val="00B1085D"/>
    <w:rsid w:val="00B10FD2"/>
    <w:rsid w:val="00B141FB"/>
    <w:rsid w:val="00B14B57"/>
    <w:rsid w:val="00B17103"/>
    <w:rsid w:val="00B17910"/>
    <w:rsid w:val="00B17C30"/>
    <w:rsid w:val="00B17E58"/>
    <w:rsid w:val="00B17EA4"/>
    <w:rsid w:val="00B20017"/>
    <w:rsid w:val="00B23535"/>
    <w:rsid w:val="00B24E1C"/>
    <w:rsid w:val="00B2511B"/>
    <w:rsid w:val="00B25301"/>
    <w:rsid w:val="00B259C4"/>
    <w:rsid w:val="00B274C6"/>
    <w:rsid w:val="00B306A8"/>
    <w:rsid w:val="00B3339E"/>
    <w:rsid w:val="00B35997"/>
    <w:rsid w:val="00B36C4E"/>
    <w:rsid w:val="00B37B76"/>
    <w:rsid w:val="00B41D99"/>
    <w:rsid w:val="00B4211C"/>
    <w:rsid w:val="00B4250C"/>
    <w:rsid w:val="00B428CC"/>
    <w:rsid w:val="00B440FA"/>
    <w:rsid w:val="00B4496B"/>
    <w:rsid w:val="00B46082"/>
    <w:rsid w:val="00B46B13"/>
    <w:rsid w:val="00B500E0"/>
    <w:rsid w:val="00B50FFB"/>
    <w:rsid w:val="00B53082"/>
    <w:rsid w:val="00B55BB1"/>
    <w:rsid w:val="00B560D5"/>
    <w:rsid w:val="00B56137"/>
    <w:rsid w:val="00B6056E"/>
    <w:rsid w:val="00B60CF3"/>
    <w:rsid w:val="00B612CF"/>
    <w:rsid w:val="00B62363"/>
    <w:rsid w:val="00B63A3D"/>
    <w:rsid w:val="00B64735"/>
    <w:rsid w:val="00B656FB"/>
    <w:rsid w:val="00B713E5"/>
    <w:rsid w:val="00B722EA"/>
    <w:rsid w:val="00B724C3"/>
    <w:rsid w:val="00B72B35"/>
    <w:rsid w:val="00B741B2"/>
    <w:rsid w:val="00B74D0B"/>
    <w:rsid w:val="00B76855"/>
    <w:rsid w:val="00B802B2"/>
    <w:rsid w:val="00B81E0E"/>
    <w:rsid w:val="00B82FFD"/>
    <w:rsid w:val="00B83939"/>
    <w:rsid w:val="00B84261"/>
    <w:rsid w:val="00B85B2C"/>
    <w:rsid w:val="00B86D6D"/>
    <w:rsid w:val="00B900D0"/>
    <w:rsid w:val="00B9088B"/>
    <w:rsid w:val="00B908E3"/>
    <w:rsid w:val="00B92895"/>
    <w:rsid w:val="00B92E40"/>
    <w:rsid w:val="00B9500A"/>
    <w:rsid w:val="00B954A4"/>
    <w:rsid w:val="00B95874"/>
    <w:rsid w:val="00B95A1C"/>
    <w:rsid w:val="00B95D94"/>
    <w:rsid w:val="00B966FD"/>
    <w:rsid w:val="00B97BF9"/>
    <w:rsid w:val="00BA0B32"/>
    <w:rsid w:val="00BA11AD"/>
    <w:rsid w:val="00BA3842"/>
    <w:rsid w:val="00BA3A0E"/>
    <w:rsid w:val="00BA3E7B"/>
    <w:rsid w:val="00BA494C"/>
    <w:rsid w:val="00BA4C2A"/>
    <w:rsid w:val="00BA60F4"/>
    <w:rsid w:val="00BB080E"/>
    <w:rsid w:val="00BB185A"/>
    <w:rsid w:val="00BB22F1"/>
    <w:rsid w:val="00BB35D4"/>
    <w:rsid w:val="00BB3F2F"/>
    <w:rsid w:val="00BB4104"/>
    <w:rsid w:val="00BB4B2A"/>
    <w:rsid w:val="00BB7086"/>
    <w:rsid w:val="00BB7D38"/>
    <w:rsid w:val="00BC0EB8"/>
    <w:rsid w:val="00BC1A69"/>
    <w:rsid w:val="00BC1BCD"/>
    <w:rsid w:val="00BC1FB9"/>
    <w:rsid w:val="00BC3F59"/>
    <w:rsid w:val="00BC5738"/>
    <w:rsid w:val="00BC7B49"/>
    <w:rsid w:val="00BD0B60"/>
    <w:rsid w:val="00BD0FD3"/>
    <w:rsid w:val="00BD3E67"/>
    <w:rsid w:val="00BD5A4F"/>
    <w:rsid w:val="00BD5A92"/>
    <w:rsid w:val="00BD777D"/>
    <w:rsid w:val="00BD7F33"/>
    <w:rsid w:val="00BE1E79"/>
    <w:rsid w:val="00BE2347"/>
    <w:rsid w:val="00BE44C6"/>
    <w:rsid w:val="00BE4E73"/>
    <w:rsid w:val="00BE5616"/>
    <w:rsid w:val="00BE6275"/>
    <w:rsid w:val="00BE6FDB"/>
    <w:rsid w:val="00BF3A36"/>
    <w:rsid w:val="00BF445E"/>
    <w:rsid w:val="00BF4B2A"/>
    <w:rsid w:val="00BF55F6"/>
    <w:rsid w:val="00BF6AD5"/>
    <w:rsid w:val="00BF6ED8"/>
    <w:rsid w:val="00C001F8"/>
    <w:rsid w:val="00C003DD"/>
    <w:rsid w:val="00C01966"/>
    <w:rsid w:val="00C026BA"/>
    <w:rsid w:val="00C040E7"/>
    <w:rsid w:val="00C0417C"/>
    <w:rsid w:val="00C04FED"/>
    <w:rsid w:val="00C07A37"/>
    <w:rsid w:val="00C07AE5"/>
    <w:rsid w:val="00C12B35"/>
    <w:rsid w:val="00C1323D"/>
    <w:rsid w:val="00C13BDB"/>
    <w:rsid w:val="00C13EE0"/>
    <w:rsid w:val="00C16449"/>
    <w:rsid w:val="00C20B00"/>
    <w:rsid w:val="00C20B33"/>
    <w:rsid w:val="00C21485"/>
    <w:rsid w:val="00C21AE1"/>
    <w:rsid w:val="00C24308"/>
    <w:rsid w:val="00C24A2F"/>
    <w:rsid w:val="00C25788"/>
    <w:rsid w:val="00C26629"/>
    <w:rsid w:val="00C26CE2"/>
    <w:rsid w:val="00C275C5"/>
    <w:rsid w:val="00C27BCB"/>
    <w:rsid w:val="00C3229D"/>
    <w:rsid w:val="00C32F06"/>
    <w:rsid w:val="00C345FD"/>
    <w:rsid w:val="00C35322"/>
    <w:rsid w:val="00C368EB"/>
    <w:rsid w:val="00C36D2C"/>
    <w:rsid w:val="00C37953"/>
    <w:rsid w:val="00C37ABA"/>
    <w:rsid w:val="00C4023D"/>
    <w:rsid w:val="00C40329"/>
    <w:rsid w:val="00C41127"/>
    <w:rsid w:val="00C41ED9"/>
    <w:rsid w:val="00C4276D"/>
    <w:rsid w:val="00C43AC1"/>
    <w:rsid w:val="00C44853"/>
    <w:rsid w:val="00C467B7"/>
    <w:rsid w:val="00C47CE7"/>
    <w:rsid w:val="00C5092F"/>
    <w:rsid w:val="00C522A8"/>
    <w:rsid w:val="00C52DA6"/>
    <w:rsid w:val="00C53BF7"/>
    <w:rsid w:val="00C54D5F"/>
    <w:rsid w:val="00C60D8B"/>
    <w:rsid w:val="00C60EE3"/>
    <w:rsid w:val="00C62ADD"/>
    <w:rsid w:val="00C653A9"/>
    <w:rsid w:val="00C66A00"/>
    <w:rsid w:val="00C66A43"/>
    <w:rsid w:val="00C67A70"/>
    <w:rsid w:val="00C67A7B"/>
    <w:rsid w:val="00C71045"/>
    <w:rsid w:val="00C71F61"/>
    <w:rsid w:val="00C7249F"/>
    <w:rsid w:val="00C72AAD"/>
    <w:rsid w:val="00C72B90"/>
    <w:rsid w:val="00C76896"/>
    <w:rsid w:val="00C77897"/>
    <w:rsid w:val="00C82EB7"/>
    <w:rsid w:val="00C8370B"/>
    <w:rsid w:val="00C85003"/>
    <w:rsid w:val="00C87D94"/>
    <w:rsid w:val="00C87EFC"/>
    <w:rsid w:val="00C91792"/>
    <w:rsid w:val="00C92DF1"/>
    <w:rsid w:val="00C93851"/>
    <w:rsid w:val="00C94028"/>
    <w:rsid w:val="00C94956"/>
    <w:rsid w:val="00C94ECC"/>
    <w:rsid w:val="00CA0027"/>
    <w:rsid w:val="00CA0558"/>
    <w:rsid w:val="00CA092E"/>
    <w:rsid w:val="00CA0A0E"/>
    <w:rsid w:val="00CA1053"/>
    <w:rsid w:val="00CA4275"/>
    <w:rsid w:val="00CA5033"/>
    <w:rsid w:val="00CA543C"/>
    <w:rsid w:val="00CA5B0B"/>
    <w:rsid w:val="00CA5B2C"/>
    <w:rsid w:val="00CA5F14"/>
    <w:rsid w:val="00CA647D"/>
    <w:rsid w:val="00CB02B8"/>
    <w:rsid w:val="00CB0B20"/>
    <w:rsid w:val="00CB0F74"/>
    <w:rsid w:val="00CB1BAB"/>
    <w:rsid w:val="00CB1BB0"/>
    <w:rsid w:val="00CB2434"/>
    <w:rsid w:val="00CB2A7D"/>
    <w:rsid w:val="00CB33FA"/>
    <w:rsid w:val="00CB35EE"/>
    <w:rsid w:val="00CB384D"/>
    <w:rsid w:val="00CB48E8"/>
    <w:rsid w:val="00CB5E36"/>
    <w:rsid w:val="00CB60A6"/>
    <w:rsid w:val="00CB70B9"/>
    <w:rsid w:val="00CB75CA"/>
    <w:rsid w:val="00CB7A50"/>
    <w:rsid w:val="00CC0230"/>
    <w:rsid w:val="00CC13C7"/>
    <w:rsid w:val="00CC4FEC"/>
    <w:rsid w:val="00CC5C25"/>
    <w:rsid w:val="00CC71EB"/>
    <w:rsid w:val="00CC7EBA"/>
    <w:rsid w:val="00CD10EC"/>
    <w:rsid w:val="00CD139D"/>
    <w:rsid w:val="00CD21E8"/>
    <w:rsid w:val="00CD29DC"/>
    <w:rsid w:val="00CD35D5"/>
    <w:rsid w:val="00CD3F94"/>
    <w:rsid w:val="00CD4FE8"/>
    <w:rsid w:val="00CD5F42"/>
    <w:rsid w:val="00CD6E68"/>
    <w:rsid w:val="00CD722E"/>
    <w:rsid w:val="00CD7620"/>
    <w:rsid w:val="00CD7790"/>
    <w:rsid w:val="00CD7C09"/>
    <w:rsid w:val="00CE318A"/>
    <w:rsid w:val="00CE5745"/>
    <w:rsid w:val="00CE62F0"/>
    <w:rsid w:val="00CE6325"/>
    <w:rsid w:val="00CE68AB"/>
    <w:rsid w:val="00CE7EEF"/>
    <w:rsid w:val="00CF1C9F"/>
    <w:rsid w:val="00CF2577"/>
    <w:rsid w:val="00CF2A94"/>
    <w:rsid w:val="00CF54DE"/>
    <w:rsid w:val="00D0120E"/>
    <w:rsid w:val="00D01335"/>
    <w:rsid w:val="00D013A8"/>
    <w:rsid w:val="00D01ADD"/>
    <w:rsid w:val="00D01F3D"/>
    <w:rsid w:val="00D02B1A"/>
    <w:rsid w:val="00D0461A"/>
    <w:rsid w:val="00D04870"/>
    <w:rsid w:val="00D0610F"/>
    <w:rsid w:val="00D06118"/>
    <w:rsid w:val="00D06C09"/>
    <w:rsid w:val="00D07047"/>
    <w:rsid w:val="00D070B6"/>
    <w:rsid w:val="00D07AA1"/>
    <w:rsid w:val="00D103B7"/>
    <w:rsid w:val="00D10C80"/>
    <w:rsid w:val="00D11F21"/>
    <w:rsid w:val="00D12654"/>
    <w:rsid w:val="00D17CA2"/>
    <w:rsid w:val="00D200EA"/>
    <w:rsid w:val="00D20458"/>
    <w:rsid w:val="00D20626"/>
    <w:rsid w:val="00D251D7"/>
    <w:rsid w:val="00D27020"/>
    <w:rsid w:val="00D271BB"/>
    <w:rsid w:val="00D271F4"/>
    <w:rsid w:val="00D3027B"/>
    <w:rsid w:val="00D31329"/>
    <w:rsid w:val="00D31E5F"/>
    <w:rsid w:val="00D3234B"/>
    <w:rsid w:val="00D32F76"/>
    <w:rsid w:val="00D354F2"/>
    <w:rsid w:val="00D35AB2"/>
    <w:rsid w:val="00D36696"/>
    <w:rsid w:val="00D370E1"/>
    <w:rsid w:val="00D37495"/>
    <w:rsid w:val="00D40D80"/>
    <w:rsid w:val="00D4345F"/>
    <w:rsid w:val="00D435F3"/>
    <w:rsid w:val="00D43A56"/>
    <w:rsid w:val="00D43EB8"/>
    <w:rsid w:val="00D45042"/>
    <w:rsid w:val="00D455F8"/>
    <w:rsid w:val="00D467F1"/>
    <w:rsid w:val="00D469BB"/>
    <w:rsid w:val="00D47236"/>
    <w:rsid w:val="00D47549"/>
    <w:rsid w:val="00D47A07"/>
    <w:rsid w:val="00D505DD"/>
    <w:rsid w:val="00D50F45"/>
    <w:rsid w:val="00D50FE4"/>
    <w:rsid w:val="00D527C8"/>
    <w:rsid w:val="00D52AB6"/>
    <w:rsid w:val="00D52E33"/>
    <w:rsid w:val="00D5377C"/>
    <w:rsid w:val="00D537CE"/>
    <w:rsid w:val="00D5385D"/>
    <w:rsid w:val="00D53D86"/>
    <w:rsid w:val="00D53F2D"/>
    <w:rsid w:val="00D54BD1"/>
    <w:rsid w:val="00D55E6C"/>
    <w:rsid w:val="00D5629F"/>
    <w:rsid w:val="00D56AE6"/>
    <w:rsid w:val="00D56FAE"/>
    <w:rsid w:val="00D5746D"/>
    <w:rsid w:val="00D60256"/>
    <w:rsid w:val="00D61FB6"/>
    <w:rsid w:val="00D622BB"/>
    <w:rsid w:val="00D626D5"/>
    <w:rsid w:val="00D6286C"/>
    <w:rsid w:val="00D63421"/>
    <w:rsid w:val="00D63EE2"/>
    <w:rsid w:val="00D6433B"/>
    <w:rsid w:val="00D6449D"/>
    <w:rsid w:val="00D64976"/>
    <w:rsid w:val="00D65433"/>
    <w:rsid w:val="00D65F71"/>
    <w:rsid w:val="00D6721B"/>
    <w:rsid w:val="00D67F04"/>
    <w:rsid w:val="00D7002C"/>
    <w:rsid w:val="00D70339"/>
    <w:rsid w:val="00D70B94"/>
    <w:rsid w:val="00D71A04"/>
    <w:rsid w:val="00D71FA7"/>
    <w:rsid w:val="00D732D0"/>
    <w:rsid w:val="00D73DF3"/>
    <w:rsid w:val="00D74B1E"/>
    <w:rsid w:val="00D74B98"/>
    <w:rsid w:val="00D75D95"/>
    <w:rsid w:val="00D75EBA"/>
    <w:rsid w:val="00D7683A"/>
    <w:rsid w:val="00D76A5E"/>
    <w:rsid w:val="00D77436"/>
    <w:rsid w:val="00D77FA1"/>
    <w:rsid w:val="00D81CE6"/>
    <w:rsid w:val="00D834C1"/>
    <w:rsid w:val="00D84BFA"/>
    <w:rsid w:val="00D87CA4"/>
    <w:rsid w:val="00D906FB"/>
    <w:rsid w:val="00D908E7"/>
    <w:rsid w:val="00D91181"/>
    <w:rsid w:val="00D915C6"/>
    <w:rsid w:val="00D920A8"/>
    <w:rsid w:val="00D92295"/>
    <w:rsid w:val="00D953C8"/>
    <w:rsid w:val="00DA0F42"/>
    <w:rsid w:val="00DA1A9C"/>
    <w:rsid w:val="00DA2D81"/>
    <w:rsid w:val="00DA2FC6"/>
    <w:rsid w:val="00DA373C"/>
    <w:rsid w:val="00DA4604"/>
    <w:rsid w:val="00DA6030"/>
    <w:rsid w:val="00DA7254"/>
    <w:rsid w:val="00DB0ABE"/>
    <w:rsid w:val="00DB115D"/>
    <w:rsid w:val="00DB4934"/>
    <w:rsid w:val="00DB5647"/>
    <w:rsid w:val="00DC03EA"/>
    <w:rsid w:val="00DC047D"/>
    <w:rsid w:val="00DC1A07"/>
    <w:rsid w:val="00DC1D7D"/>
    <w:rsid w:val="00DC2503"/>
    <w:rsid w:val="00DC4D33"/>
    <w:rsid w:val="00DC60F9"/>
    <w:rsid w:val="00DC64CB"/>
    <w:rsid w:val="00DC7C30"/>
    <w:rsid w:val="00DC7D8D"/>
    <w:rsid w:val="00DC7EC6"/>
    <w:rsid w:val="00DD3803"/>
    <w:rsid w:val="00DD502F"/>
    <w:rsid w:val="00DD5201"/>
    <w:rsid w:val="00DD564D"/>
    <w:rsid w:val="00DD57FB"/>
    <w:rsid w:val="00DE0A6E"/>
    <w:rsid w:val="00DE0CA9"/>
    <w:rsid w:val="00DE0F41"/>
    <w:rsid w:val="00DE3061"/>
    <w:rsid w:val="00DE4511"/>
    <w:rsid w:val="00DE5483"/>
    <w:rsid w:val="00DE629A"/>
    <w:rsid w:val="00DE67AC"/>
    <w:rsid w:val="00DE778C"/>
    <w:rsid w:val="00DF06D5"/>
    <w:rsid w:val="00DF40EB"/>
    <w:rsid w:val="00DF4ADC"/>
    <w:rsid w:val="00DF6366"/>
    <w:rsid w:val="00DF7667"/>
    <w:rsid w:val="00E0036A"/>
    <w:rsid w:val="00E01E6F"/>
    <w:rsid w:val="00E02E34"/>
    <w:rsid w:val="00E06F51"/>
    <w:rsid w:val="00E07B60"/>
    <w:rsid w:val="00E10DA4"/>
    <w:rsid w:val="00E11F70"/>
    <w:rsid w:val="00E12113"/>
    <w:rsid w:val="00E12431"/>
    <w:rsid w:val="00E12A97"/>
    <w:rsid w:val="00E13CE4"/>
    <w:rsid w:val="00E141FD"/>
    <w:rsid w:val="00E15E37"/>
    <w:rsid w:val="00E166A0"/>
    <w:rsid w:val="00E16848"/>
    <w:rsid w:val="00E2048F"/>
    <w:rsid w:val="00E20905"/>
    <w:rsid w:val="00E22B3E"/>
    <w:rsid w:val="00E2304B"/>
    <w:rsid w:val="00E23CC6"/>
    <w:rsid w:val="00E23F59"/>
    <w:rsid w:val="00E249EC"/>
    <w:rsid w:val="00E2537F"/>
    <w:rsid w:val="00E2583A"/>
    <w:rsid w:val="00E2650E"/>
    <w:rsid w:val="00E26910"/>
    <w:rsid w:val="00E27FB4"/>
    <w:rsid w:val="00E30319"/>
    <w:rsid w:val="00E3352D"/>
    <w:rsid w:val="00E35239"/>
    <w:rsid w:val="00E35857"/>
    <w:rsid w:val="00E37AB8"/>
    <w:rsid w:val="00E40375"/>
    <w:rsid w:val="00E40F3F"/>
    <w:rsid w:val="00E412E2"/>
    <w:rsid w:val="00E4371A"/>
    <w:rsid w:val="00E44ED1"/>
    <w:rsid w:val="00E46A70"/>
    <w:rsid w:val="00E516EE"/>
    <w:rsid w:val="00E518AE"/>
    <w:rsid w:val="00E51D1D"/>
    <w:rsid w:val="00E525AB"/>
    <w:rsid w:val="00E553E6"/>
    <w:rsid w:val="00E55E6A"/>
    <w:rsid w:val="00E567AC"/>
    <w:rsid w:val="00E57645"/>
    <w:rsid w:val="00E60A29"/>
    <w:rsid w:val="00E61F73"/>
    <w:rsid w:val="00E63DBF"/>
    <w:rsid w:val="00E645DF"/>
    <w:rsid w:val="00E64680"/>
    <w:rsid w:val="00E65B8B"/>
    <w:rsid w:val="00E66BE5"/>
    <w:rsid w:val="00E67620"/>
    <w:rsid w:val="00E70062"/>
    <w:rsid w:val="00E718D0"/>
    <w:rsid w:val="00E722FA"/>
    <w:rsid w:val="00E7249A"/>
    <w:rsid w:val="00E726F9"/>
    <w:rsid w:val="00E72A8A"/>
    <w:rsid w:val="00E73A08"/>
    <w:rsid w:val="00E752C2"/>
    <w:rsid w:val="00E75DD8"/>
    <w:rsid w:val="00E765F7"/>
    <w:rsid w:val="00E83DF3"/>
    <w:rsid w:val="00E844FD"/>
    <w:rsid w:val="00E853B9"/>
    <w:rsid w:val="00E8623A"/>
    <w:rsid w:val="00E86E80"/>
    <w:rsid w:val="00E9132B"/>
    <w:rsid w:val="00E92E2B"/>
    <w:rsid w:val="00E92F53"/>
    <w:rsid w:val="00E949D8"/>
    <w:rsid w:val="00E95F19"/>
    <w:rsid w:val="00E9656C"/>
    <w:rsid w:val="00E9669A"/>
    <w:rsid w:val="00EA4A38"/>
    <w:rsid w:val="00EA4E59"/>
    <w:rsid w:val="00EB2157"/>
    <w:rsid w:val="00EB48F0"/>
    <w:rsid w:val="00EB5140"/>
    <w:rsid w:val="00EB5515"/>
    <w:rsid w:val="00EB7AEF"/>
    <w:rsid w:val="00EB7B32"/>
    <w:rsid w:val="00EC45F6"/>
    <w:rsid w:val="00EC5B93"/>
    <w:rsid w:val="00EC7513"/>
    <w:rsid w:val="00ED0210"/>
    <w:rsid w:val="00ED0343"/>
    <w:rsid w:val="00ED04F3"/>
    <w:rsid w:val="00ED07C8"/>
    <w:rsid w:val="00ED18B2"/>
    <w:rsid w:val="00ED3917"/>
    <w:rsid w:val="00ED4A2C"/>
    <w:rsid w:val="00ED52C4"/>
    <w:rsid w:val="00ED5341"/>
    <w:rsid w:val="00ED5CA1"/>
    <w:rsid w:val="00ED5FA3"/>
    <w:rsid w:val="00EE09EB"/>
    <w:rsid w:val="00EE239F"/>
    <w:rsid w:val="00EE28E7"/>
    <w:rsid w:val="00EE3A4D"/>
    <w:rsid w:val="00EE7AF9"/>
    <w:rsid w:val="00EF052D"/>
    <w:rsid w:val="00EF2C48"/>
    <w:rsid w:val="00EF2EF9"/>
    <w:rsid w:val="00EF5347"/>
    <w:rsid w:val="00EF7CB8"/>
    <w:rsid w:val="00F0021E"/>
    <w:rsid w:val="00F0114B"/>
    <w:rsid w:val="00F01FB3"/>
    <w:rsid w:val="00F0213E"/>
    <w:rsid w:val="00F034BA"/>
    <w:rsid w:val="00F047BB"/>
    <w:rsid w:val="00F06348"/>
    <w:rsid w:val="00F06C8A"/>
    <w:rsid w:val="00F078B7"/>
    <w:rsid w:val="00F10362"/>
    <w:rsid w:val="00F11DDA"/>
    <w:rsid w:val="00F121FE"/>
    <w:rsid w:val="00F12824"/>
    <w:rsid w:val="00F1424B"/>
    <w:rsid w:val="00F148B3"/>
    <w:rsid w:val="00F15737"/>
    <w:rsid w:val="00F158D7"/>
    <w:rsid w:val="00F15D6F"/>
    <w:rsid w:val="00F205F9"/>
    <w:rsid w:val="00F22241"/>
    <w:rsid w:val="00F22A60"/>
    <w:rsid w:val="00F256D1"/>
    <w:rsid w:val="00F262E9"/>
    <w:rsid w:val="00F273F0"/>
    <w:rsid w:val="00F3094F"/>
    <w:rsid w:val="00F35F4F"/>
    <w:rsid w:val="00F376A6"/>
    <w:rsid w:val="00F411E1"/>
    <w:rsid w:val="00F41E2C"/>
    <w:rsid w:val="00F45EF3"/>
    <w:rsid w:val="00F46619"/>
    <w:rsid w:val="00F47EC4"/>
    <w:rsid w:val="00F523C9"/>
    <w:rsid w:val="00F53337"/>
    <w:rsid w:val="00F53C3A"/>
    <w:rsid w:val="00F544A6"/>
    <w:rsid w:val="00F54E87"/>
    <w:rsid w:val="00F554D9"/>
    <w:rsid w:val="00F5554D"/>
    <w:rsid w:val="00F55D31"/>
    <w:rsid w:val="00F56A56"/>
    <w:rsid w:val="00F56B8B"/>
    <w:rsid w:val="00F5787F"/>
    <w:rsid w:val="00F609C4"/>
    <w:rsid w:val="00F6308D"/>
    <w:rsid w:val="00F63296"/>
    <w:rsid w:val="00F642DF"/>
    <w:rsid w:val="00F671E9"/>
    <w:rsid w:val="00F67BFA"/>
    <w:rsid w:val="00F67E7C"/>
    <w:rsid w:val="00F73600"/>
    <w:rsid w:val="00F76971"/>
    <w:rsid w:val="00F76B57"/>
    <w:rsid w:val="00F777B0"/>
    <w:rsid w:val="00F77E14"/>
    <w:rsid w:val="00F80445"/>
    <w:rsid w:val="00F810D2"/>
    <w:rsid w:val="00F814C4"/>
    <w:rsid w:val="00F81817"/>
    <w:rsid w:val="00F82FFE"/>
    <w:rsid w:val="00F8369F"/>
    <w:rsid w:val="00F83BC3"/>
    <w:rsid w:val="00F84176"/>
    <w:rsid w:val="00F84390"/>
    <w:rsid w:val="00F84FBF"/>
    <w:rsid w:val="00F858F9"/>
    <w:rsid w:val="00F85D3B"/>
    <w:rsid w:val="00F87197"/>
    <w:rsid w:val="00F918F0"/>
    <w:rsid w:val="00F92CFC"/>
    <w:rsid w:val="00F957CB"/>
    <w:rsid w:val="00F965EE"/>
    <w:rsid w:val="00F96F79"/>
    <w:rsid w:val="00F974A0"/>
    <w:rsid w:val="00FA1A06"/>
    <w:rsid w:val="00FA349C"/>
    <w:rsid w:val="00FA4D42"/>
    <w:rsid w:val="00FA7419"/>
    <w:rsid w:val="00FA7914"/>
    <w:rsid w:val="00FA7D29"/>
    <w:rsid w:val="00FB21CC"/>
    <w:rsid w:val="00FB279A"/>
    <w:rsid w:val="00FB3C81"/>
    <w:rsid w:val="00FB4BBF"/>
    <w:rsid w:val="00FB67EA"/>
    <w:rsid w:val="00FC0D51"/>
    <w:rsid w:val="00FC1D65"/>
    <w:rsid w:val="00FC1EF7"/>
    <w:rsid w:val="00FC22C7"/>
    <w:rsid w:val="00FC2645"/>
    <w:rsid w:val="00FC2819"/>
    <w:rsid w:val="00FC67D5"/>
    <w:rsid w:val="00FC6AB9"/>
    <w:rsid w:val="00FD10A7"/>
    <w:rsid w:val="00FD13A2"/>
    <w:rsid w:val="00FD2477"/>
    <w:rsid w:val="00FD2788"/>
    <w:rsid w:val="00FD28E7"/>
    <w:rsid w:val="00FD2F95"/>
    <w:rsid w:val="00FD576A"/>
    <w:rsid w:val="00FD595B"/>
    <w:rsid w:val="00FD6732"/>
    <w:rsid w:val="00FD6AF5"/>
    <w:rsid w:val="00FD72F4"/>
    <w:rsid w:val="00FD7532"/>
    <w:rsid w:val="00FE1841"/>
    <w:rsid w:val="00FE1A22"/>
    <w:rsid w:val="00FE2252"/>
    <w:rsid w:val="00FE257D"/>
    <w:rsid w:val="00FE317F"/>
    <w:rsid w:val="00FE47E6"/>
    <w:rsid w:val="00FE645A"/>
    <w:rsid w:val="00FE74AB"/>
    <w:rsid w:val="00FE7DB3"/>
    <w:rsid w:val="00FF12A1"/>
    <w:rsid w:val="00FF2336"/>
    <w:rsid w:val="00FF2575"/>
    <w:rsid w:val="00FF4F10"/>
    <w:rsid w:val="00FF5B5D"/>
    <w:rsid w:val="00FF70C6"/>
    <w:rsid w:val="00FF70D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8F3C"/>
  <w15:docId w15:val="{02E151BD-326C-4BCB-91D4-03988B6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2C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rsid w:val="00AF52C9"/>
    <w:pPr>
      <w:widowControl/>
      <w:suppressAutoHyphens/>
      <w:spacing w:before="120"/>
      <w:ind w:firstLine="510"/>
    </w:pPr>
    <w:rPr>
      <w:rFonts w:ascii="Times" w:hAnsi="Times" w:cs="Times"/>
      <w:sz w:val="20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locked/>
    <w:rsid w:val="00AF52C9"/>
    <w:rPr>
      <w:rFonts w:ascii="Times" w:eastAsia="Times New Roman" w:hAnsi="Times" w:cs="Times"/>
      <w:sz w:val="20"/>
      <w:szCs w:val="20"/>
      <w:lang w:eastAsia="pl-PL"/>
    </w:rPr>
  </w:style>
  <w:style w:type="paragraph" w:customStyle="1" w:styleId="PKTpunkt">
    <w:name w:val="PKT – punkt"/>
    <w:link w:val="PKTpunktZnak"/>
    <w:rsid w:val="00AF52C9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customStyle="1" w:styleId="PKTpunktZnak">
    <w:name w:val="PKT – punkt Znak"/>
    <w:link w:val="PKTpunkt"/>
    <w:locked/>
    <w:rsid w:val="00AF52C9"/>
    <w:rPr>
      <w:rFonts w:ascii="Times" w:eastAsia="Times New Roman" w:hAnsi="Times" w:cs="Time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52C9"/>
    <w:pPr>
      <w:widowControl/>
      <w:tabs>
        <w:tab w:val="left" w:pos="408"/>
      </w:tabs>
      <w:autoSpaceDE/>
      <w:autoSpaceDN/>
      <w:adjustRightInd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2C9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uiPriority w:val="22"/>
    <w:qFormat/>
    <w:rsid w:val="00AF52C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D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5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5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BB08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8B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D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70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7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font">
    <w:name w:val="men font"/>
    <w:basedOn w:val="Normalny"/>
    <w:rsid w:val="0055121F"/>
    <w:pPr>
      <w:widowControl/>
      <w:autoSpaceDE/>
      <w:autoSpaceDN/>
      <w:adjustRightInd/>
      <w:spacing w:line="240" w:lineRule="auto"/>
      <w:jc w:val="left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925B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4D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D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193553"/>
    <w:pPr>
      <w:widowControl/>
      <w:autoSpaceDE/>
      <w:autoSpaceDN/>
      <w:adjustRightInd/>
      <w:ind w:left="1384" w:hanging="397"/>
    </w:pPr>
    <w:rPr>
      <w:rFonts w:ascii="Times" w:eastAsiaTheme="minorEastAsia" w:hAnsi="Times" w:cs="Arial"/>
      <w:bCs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93553"/>
    <w:pPr>
      <w:widowControl/>
      <w:suppressAutoHyphens/>
      <w:spacing w:before="120"/>
      <w:ind w:firstLine="510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PKTpunkt"/>
    <w:qFormat/>
    <w:rsid w:val="00CB2434"/>
    <w:pPr>
      <w:ind w:left="1020"/>
    </w:pPr>
    <w:rPr>
      <w:rFonts w:eastAsiaTheme="minorEastAsia" w:cs="Arial"/>
      <w:bCs/>
      <w:szCs w:val="20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16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07EE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E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D74B1E"/>
  </w:style>
  <w:style w:type="character" w:styleId="Uwydatnienie">
    <w:name w:val="Emphasis"/>
    <w:basedOn w:val="Domylnaczcionkaakapitu"/>
    <w:uiPriority w:val="20"/>
    <w:qFormat/>
    <w:rsid w:val="00D74B1E"/>
    <w:rPr>
      <w:i/>
      <w:iCs/>
    </w:rPr>
  </w:style>
  <w:style w:type="character" w:customStyle="1" w:styleId="highlight">
    <w:name w:val="highlight"/>
    <w:basedOn w:val="Domylnaczcionkaakapitu"/>
    <w:rsid w:val="00D74B1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A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67E"/>
    <w:rPr>
      <w:color w:val="605E5C"/>
      <w:shd w:val="clear" w:color="auto" w:fill="E1DFDD"/>
    </w:rPr>
  </w:style>
  <w:style w:type="paragraph" w:customStyle="1" w:styleId="BulletList">
    <w:name w:val="Bullet List"/>
    <w:qFormat/>
    <w:rsid w:val="00A80FBA"/>
    <w:pPr>
      <w:numPr>
        <w:numId w:val="30"/>
      </w:numPr>
      <w:spacing w:after="0" w:line="240" w:lineRule="auto"/>
    </w:pPr>
    <w:rPr>
      <w:rFonts w:ascii="Times New Roman" w:eastAsia="TimesNewRomanPSMT" w:hAnsi="Times New Roman" w:cs="TimesNewRomanPSMT"/>
      <w:color w:val="000000"/>
      <w:sz w:val="24"/>
      <w:szCs w:val="19"/>
      <w:lang w:val="en-GB"/>
    </w:rPr>
  </w:style>
  <w:style w:type="paragraph" w:customStyle="1" w:styleId="CM1">
    <w:name w:val="CM1"/>
    <w:basedOn w:val="Normalny"/>
    <w:next w:val="Normalny"/>
    <w:uiPriority w:val="99"/>
    <w:rsid w:val="00B20017"/>
    <w:pPr>
      <w:widowControl/>
      <w:spacing w:line="240" w:lineRule="auto"/>
      <w:jc w:val="left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alny"/>
    <w:next w:val="Normalny"/>
    <w:uiPriority w:val="99"/>
    <w:rsid w:val="00B20017"/>
    <w:pPr>
      <w:widowControl/>
      <w:spacing w:line="240" w:lineRule="auto"/>
      <w:jc w:val="left"/>
    </w:pPr>
    <w:rPr>
      <w:rFonts w:ascii="EUAlbertina" w:eastAsiaTheme="minorHAnsi" w:hAnsi="EUAlbertin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erezowska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EA48-D930-466C-94AB-9F245EF9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10149</Words>
  <Characters>60896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Zaliwski Tomasz</dc:creator>
  <cp:lastModifiedBy>Dariusz Matlak</cp:lastModifiedBy>
  <cp:revision>2</cp:revision>
  <cp:lastPrinted>2020-08-13T06:52:00Z</cp:lastPrinted>
  <dcterms:created xsi:type="dcterms:W3CDTF">2020-10-22T19:39:00Z</dcterms:created>
  <dcterms:modified xsi:type="dcterms:W3CDTF">2020-10-22T19:39:00Z</dcterms:modified>
</cp:coreProperties>
</file>