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1523"/>
        <w:gridCol w:w="14"/>
        <w:gridCol w:w="414"/>
        <w:gridCol w:w="155"/>
        <w:gridCol w:w="410"/>
        <w:gridCol w:w="160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6A701A" w:rsidRPr="008B4FE6" w14:paraId="278B1AFB" w14:textId="77777777" w:rsidTr="00371254">
        <w:trPr>
          <w:trHeight w:val="1611"/>
        </w:trPr>
        <w:tc>
          <w:tcPr>
            <w:tcW w:w="6631" w:type="dxa"/>
            <w:gridSpan w:val="16"/>
          </w:tcPr>
          <w:p w14:paraId="547A35FD" w14:textId="77777777" w:rsidR="006A701A" w:rsidRPr="00156C3E" w:rsidRDefault="006A701A" w:rsidP="00855AFF">
            <w:pPr>
              <w:pStyle w:val="Nagwek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t1"/>
            <w:r w:rsidRPr="00156C3E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1B75D8" w:rsidRPr="00F1160E">
              <w:rPr>
                <w:rFonts w:ascii="Times New Roman" w:hAnsi="Times New Roman" w:cs="Times New Roman"/>
                <w:sz w:val="22"/>
                <w:szCs w:val="22"/>
              </w:rPr>
              <w:t>projektu</w:t>
            </w:r>
          </w:p>
          <w:p w14:paraId="6F760E56" w14:textId="23264946" w:rsidR="0027334B" w:rsidRPr="001B09BC" w:rsidRDefault="006F15A1" w:rsidP="001B09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032AD">
              <w:rPr>
                <w:rFonts w:ascii="Times New Roman" w:hAnsi="Times New Roman"/>
                <w:bCs/>
                <w:lang w:eastAsia="pl-PL"/>
              </w:rPr>
              <w:t>R</w:t>
            </w:r>
            <w:r w:rsidR="00156C3E" w:rsidRPr="003032AD">
              <w:rPr>
                <w:rFonts w:ascii="Times New Roman" w:hAnsi="Times New Roman"/>
                <w:bCs/>
                <w:lang w:eastAsia="pl-PL"/>
              </w:rPr>
              <w:t>ozporządzeni</w:t>
            </w:r>
            <w:r w:rsidRPr="003032AD">
              <w:rPr>
                <w:rFonts w:ascii="Times New Roman" w:hAnsi="Times New Roman"/>
                <w:bCs/>
                <w:lang w:eastAsia="pl-PL"/>
              </w:rPr>
              <w:t>e</w:t>
            </w:r>
            <w:r w:rsidR="00252C47">
              <w:rPr>
                <w:rFonts w:ascii="Times New Roman" w:hAnsi="Times New Roman"/>
                <w:color w:val="000000"/>
              </w:rPr>
              <w:t xml:space="preserve"> Ministra Finansów, </w:t>
            </w:r>
            <w:r w:rsidR="00893D6A">
              <w:rPr>
                <w:rFonts w:ascii="Times New Roman" w:hAnsi="Times New Roman"/>
                <w:bCs/>
                <w:lang w:eastAsia="pl-PL"/>
              </w:rPr>
              <w:t xml:space="preserve">zmieniające </w:t>
            </w:r>
            <w:r w:rsidR="009E182E" w:rsidRPr="009E182E">
              <w:rPr>
                <w:rFonts w:ascii="Times New Roman" w:hAnsi="Times New Roman"/>
                <w:bCs/>
                <w:lang w:eastAsia="pl-PL"/>
              </w:rPr>
              <w:t>rozporządzeni</w:t>
            </w:r>
            <w:r w:rsidR="00893D6A">
              <w:rPr>
                <w:rFonts w:ascii="Times New Roman" w:hAnsi="Times New Roman"/>
                <w:bCs/>
                <w:lang w:eastAsia="pl-PL"/>
              </w:rPr>
              <w:t>e</w:t>
            </w:r>
            <w:r w:rsidR="009E182E" w:rsidRPr="009E182E">
              <w:rPr>
                <w:rFonts w:ascii="Times New Roman" w:hAnsi="Times New Roman"/>
                <w:bCs/>
                <w:lang w:eastAsia="pl-PL"/>
              </w:rPr>
              <w:t xml:space="preserve"> w sprawie towarów</w:t>
            </w:r>
            <w:r w:rsidR="00610D9A" w:rsidRPr="003032AD">
              <w:rPr>
                <w:rFonts w:ascii="Times New Roman" w:hAnsi="Times New Roman"/>
              </w:rPr>
              <w:t xml:space="preserve">, których przewóz jest objęty systemem monitorowania drogowego i kolejowego przewozu towarów </w:t>
            </w:r>
            <w:bookmarkEnd w:id="0"/>
            <w:r w:rsidR="00A76888" w:rsidRPr="00A76888">
              <w:rPr>
                <w:rFonts w:ascii="Times New Roman" w:hAnsi="Times New Roman"/>
              </w:rPr>
              <w:t>oraz obrotu paliwami opałowymi</w:t>
            </w:r>
            <w:r w:rsidR="00A76888">
              <w:rPr>
                <w:rFonts w:ascii="Times New Roman" w:hAnsi="Times New Roman"/>
              </w:rPr>
              <w:t>.</w:t>
            </w:r>
          </w:p>
          <w:p w14:paraId="1F10FADF" w14:textId="77777777" w:rsidR="0075202A" w:rsidRPr="008B4FE6" w:rsidRDefault="0075202A" w:rsidP="00855AF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974F9C7" w14:textId="796AE058" w:rsidR="0075202A" w:rsidRDefault="00817041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733FC5A" w14:textId="77777777" w:rsidR="00252C47" w:rsidRDefault="00252C47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FF276" w14:textId="77777777" w:rsidR="0075202A" w:rsidRPr="00642825" w:rsidRDefault="0075202A" w:rsidP="00855AF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DDCA659" w14:textId="0A055F91" w:rsidR="00674DBF" w:rsidRDefault="00893D6A" w:rsidP="00855AF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Magdalena Rzeczkowska</w:t>
            </w:r>
          </w:p>
          <w:p w14:paraId="01974182" w14:textId="142D90D9" w:rsidR="0075202A" w:rsidRDefault="00893D6A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75202A">
              <w:rPr>
                <w:rFonts w:ascii="Times New Roman" w:hAnsi="Times New Roman"/>
                <w:sz w:val="21"/>
                <w:szCs w:val="21"/>
              </w:rPr>
              <w:t xml:space="preserve">ekretarz Stanu </w:t>
            </w:r>
            <w:r w:rsidR="00E8065A" w:rsidRPr="00ED1422">
              <w:rPr>
                <w:rFonts w:ascii="Times New Roman" w:hAnsi="Times New Roman"/>
                <w:color w:val="000000"/>
              </w:rPr>
              <w:t>w Ministerstwie Finansów</w:t>
            </w:r>
          </w:p>
          <w:p w14:paraId="22B8CD34" w14:textId="77777777" w:rsidR="00E8065A" w:rsidRPr="0063060B" w:rsidRDefault="00E8065A" w:rsidP="00855AF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6A5077B" w14:textId="77777777" w:rsidR="0075202A" w:rsidRDefault="0075202A" w:rsidP="00855AF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41CB285" w14:textId="6773FB36" w:rsidR="00266F74" w:rsidRDefault="00A76888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Dariusz Rostkowski</w:t>
            </w:r>
          </w:p>
          <w:p w14:paraId="7BF95651" w14:textId="2E5A691B" w:rsidR="00266F74" w:rsidRPr="00A23727" w:rsidRDefault="00A76888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Z-ca </w:t>
            </w:r>
            <w:r w:rsidR="00266F74" w:rsidRPr="008B4FC7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266F74">
              <w:rPr>
                <w:rFonts w:ascii="Times New Roman" w:hAnsi="Times New Roman"/>
                <w:color w:val="000000"/>
              </w:rPr>
              <w:t xml:space="preserve"> </w:t>
            </w:r>
            <w:r w:rsidR="00E8065A">
              <w:rPr>
                <w:rFonts w:ascii="Times New Roman" w:hAnsi="Times New Roman"/>
                <w:color w:val="000000"/>
              </w:rPr>
              <w:t xml:space="preserve">Departamentu </w:t>
            </w:r>
            <w:r w:rsidR="00266F74">
              <w:rPr>
                <w:rFonts w:ascii="Times New Roman" w:hAnsi="Times New Roman"/>
                <w:color w:val="000000"/>
              </w:rPr>
              <w:t>Zwalczania Przestępczości Ekonomicznej</w:t>
            </w:r>
          </w:p>
          <w:p w14:paraId="27715A40" w14:textId="77777777" w:rsidR="00266F74" w:rsidRDefault="00266F74" w:rsidP="00855A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(22) 694-38</w:t>
            </w:r>
            <w:r w:rsidRPr="00A2372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  <w:p w14:paraId="42A00C03" w14:textId="7E736FF6" w:rsidR="006A701A" w:rsidRPr="008B4FE6" w:rsidRDefault="00CB45AF" w:rsidP="00050A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050A0B">
                <w:rPr>
                  <w:rStyle w:val="Hipercze"/>
                  <w:rFonts w:ascii="Times New Roman" w:hAnsi="Times New Roman"/>
                </w:rPr>
                <w:t>dariusz.rostkowski</w:t>
              </w:r>
              <w:r w:rsidR="00050A0B" w:rsidRPr="000D4105">
                <w:rPr>
                  <w:rStyle w:val="Hipercze"/>
                  <w:rFonts w:ascii="Times New Roman" w:hAnsi="Times New Roman"/>
                </w:rPr>
                <w:t>@mf.gov.pl</w:t>
              </w:r>
            </w:hyperlink>
          </w:p>
        </w:tc>
        <w:tc>
          <w:tcPr>
            <w:tcW w:w="4285" w:type="dxa"/>
            <w:gridSpan w:val="12"/>
            <w:shd w:val="clear" w:color="auto" w:fill="FFFFFF"/>
          </w:tcPr>
          <w:p w14:paraId="10F9A2DD" w14:textId="515D2D1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9343F">
              <w:rPr>
                <w:rFonts w:ascii="Times New Roman" w:hAnsi="Times New Roman"/>
                <w:sz w:val="21"/>
                <w:szCs w:val="21"/>
              </w:rPr>
              <w:t>17</w:t>
            </w:r>
            <w:r w:rsidR="00A76888">
              <w:rPr>
                <w:rFonts w:ascii="Times New Roman" w:hAnsi="Times New Roman"/>
                <w:sz w:val="21"/>
                <w:szCs w:val="21"/>
              </w:rPr>
              <w:t>.</w:t>
            </w:r>
            <w:r w:rsidR="006F7EB8">
              <w:rPr>
                <w:rFonts w:ascii="Times New Roman" w:hAnsi="Times New Roman"/>
                <w:sz w:val="21"/>
                <w:szCs w:val="21"/>
              </w:rPr>
              <w:t>11</w:t>
            </w:r>
            <w:r w:rsidR="009F3327">
              <w:rPr>
                <w:rFonts w:ascii="Times New Roman" w:hAnsi="Times New Roman"/>
                <w:sz w:val="21"/>
                <w:szCs w:val="21"/>
              </w:rPr>
              <w:t>.2021</w:t>
            </w:r>
            <w:r w:rsidR="006F15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9290A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53E9AE9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6DC6499" w14:textId="77777777" w:rsidR="00C20851" w:rsidRDefault="00F76884" w:rsidP="00C6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100C17D4" w14:textId="183E52EF" w:rsidR="00E8065A" w:rsidRDefault="00AF3A99" w:rsidP="008A074B">
            <w:pPr>
              <w:spacing w:line="240" w:lineRule="auto"/>
              <w:rPr>
                <w:rFonts w:ascii="Times New Roman" w:hAnsi="Times New Roman"/>
              </w:rPr>
            </w:pPr>
            <w:r w:rsidRPr="001C06F9">
              <w:rPr>
                <w:rFonts w:ascii="Times New Roman" w:hAnsi="Times New Roman"/>
              </w:rPr>
              <w:t xml:space="preserve">art. 3 ust. 11 </w:t>
            </w:r>
            <w:r w:rsidR="008A074B" w:rsidRPr="001C06F9">
              <w:rPr>
                <w:rFonts w:ascii="Times New Roman" w:hAnsi="Times New Roman"/>
              </w:rPr>
              <w:t xml:space="preserve">ustawy </w:t>
            </w:r>
            <w:r w:rsidR="003C20F9" w:rsidRPr="001C06F9">
              <w:rPr>
                <w:rFonts w:ascii="Times New Roman" w:hAnsi="Times New Roman"/>
              </w:rPr>
              <w:t>z dnia 9 marca 2017</w:t>
            </w:r>
            <w:r w:rsidR="00E8065A" w:rsidRPr="001C06F9">
              <w:rPr>
                <w:rFonts w:ascii="Times New Roman" w:hAnsi="Times New Roman"/>
              </w:rPr>
              <w:t xml:space="preserve"> </w:t>
            </w:r>
            <w:r w:rsidR="003C20F9" w:rsidRPr="001C06F9">
              <w:rPr>
                <w:rFonts w:ascii="Times New Roman" w:hAnsi="Times New Roman"/>
              </w:rPr>
              <w:t xml:space="preserve">r. </w:t>
            </w:r>
            <w:r w:rsidR="00A22845" w:rsidRPr="001C06F9">
              <w:rPr>
                <w:rFonts w:ascii="Times New Roman" w:hAnsi="Times New Roman"/>
              </w:rPr>
              <w:t>o</w:t>
            </w:r>
            <w:r w:rsidR="000A14FE">
              <w:rPr>
                <w:rFonts w:ascii="Times New Roman" w:hAnsi="Times New Roman"/>
              </w:rPr>
              <w:t> </w:t>
            </w:r>
            <w:r w:rsidR="00A22845" w:rsidRPr="001C06F9">
              <w:rPr>
                <w:rFonts w:ascii="Times New Roman" w:hAnsi="Times New Roman"/>
              </w:rPr>
              <w:t>systemie monitorowania drogowego i</w:t>
            </w:r>
            <w:r w:rsidR="000A14FE">
              <w:rPr>
                <w:rFonts w:ascii="Times New Roman" w:hAnsi="Times New Roman"/>
              </w:rPr>
              <w:t> </w:t>
            </w:r>
            <w:r w:rsidR="00A22845" w:rsidRPr="001C06F9">
              <w:rPr>
                <w:rFonts w:ascii="Times New Roman" w:hAnsi="Times New Roman"/>
              </w:rPr>
              <w:t>kolejowego przewozu</w:t>
            </w:r>
            <w:r w:rsidR="00A22845" w:rsidRPr="00A22845">
              <w:rPr>
                <w:rFonts w:ascii="Times New Roman" w:hAnsi="Times New Roman"/>
              </w:rPr>
              <w:t xml:space="preserve"> towarów oraz obrotu paliwami opałowymi (Dz. U. z 20</w:t>
            </w:r>
            <w:r w:rsidR="00A76888">
              <w:rPr>
                <w:rFonts w:ascii="Times New Roman" w:hAnsi="Times New Roman"/>
              </w:rPr>
              <w:t>2</w:t>
            </w:r>
            <w:r w:rsidR="00B413FA">
              <w:rPr>
                <w:rFonts w:ascii="Times New Roman" w:hAnsi="Times New Roman"/>
              </w:rPr>
              <w:t>1</w:t>
            </w:r>
            <w:r w:rsidR="00A22845" w:rsidRPr="00A22845">
              <w:rPr>
                <w:rFonts w:ascii="Times New Roman" w:hAnsi="Times New Roman"/>
              </w:rPr>
              <w:t xml:space="preserve"> r. poz. </w:t>
            </w:r>
            <w:r w:rsidR="00B413FA">
              <w:rPr>
                <w:rFonts w:ascii="Times New Roman" w:hAnsi="Times New Roman"/>
              </w:rPr>
              <w:t>1</w:t>
            </w:r>
            <w:r w:rsidR="00A76888">
              <w:rPr>
                <w:rFonts w:ascii="Times New Roman" w:hAnsi="Times New Roman"/>
              </w:rPr>
              <w:t>85</w:t>
            </w:r>
            <w:r w:rsidR="00B413FA">
              <w:rPr>
                <w:rFonts w:ascii="Times New Roman" w:hAnsi="Times New Roman"/>
              </w:rPr>
              <w:t>7</w:t>
            </w:r>
            <w:r w:rsidR="00A22845" w:rsidRPr="00A22845">
              <w:rPr>
                <w:rFonts w:ascii="Times New Roman" w:hAnsi="Times New Roman"/>
              </w:rPr>
              <w:t xml:space="preserve">) </w:t>
            </w:r>
          </w:p>
          <w:p w14:paraId="3AFAD61D" w14:textId="77777777" w:rsidR="00A22845" w:rsidRDefault="00A22845" w:rsidP="008A074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3F4F5EB" w14:textId="09089D20" w:rsidR="006A701A" w:rsidRPr="008B4FE6" w:rsidRDefault="006A701A" w:rsidP="00730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12D">
              <w:rPr>
                <w:rFonts w:ascii="Times New Roman" w:hAnsi="Times New Roman"/>
                <w:b/>
              </w:rPr>
              <w:t xml:space="preserve">Nr </w:t>
            </w:r>
            <w:r w:rsidR="00A30631">
              <w:rPr>
                <w:rFonts w:ascii="Times New Roman" w:hAnsi="Times New Roman"/>
                <w:b/>
              </w:rPr>
              <w:t>442</w:t>
            </w:r>
            <w:r w:rsidR="00817041">
              <w:rPr>
                <w:rFonts w:ascii="Times New Roman" w:hAnsi="Times New Roman"/>
                <w:b/>
              </w:rPr>
              <w:t xml:space="preserve"> </w:t>
            </w:r>
            <w:r w:rsidR="003F00C1" w:rsidRPr="00EA212D">
              <w:rPr>
                <w:rFonts w:ascii="Times New Roman" w:hAnsi="Times New Roman"/>
                <w:b/>
              </w:rPr>
              <w:t xml:space="preserve"> </w:t>
            </w:r>
            <w:r w:rsidR="0057668E" w:rsidRPr="00EA212D">
              <w:rPr>
                <w:rFonts w:ascii="Times New Roman" w:hAnsi="Times New Roman"/>
                <w:color w:val="000000"/>
              </w:rPr>
              <w:t>w</w:t>
            </w:r>
            <w:r w:rsidRPr="00EA212D">
              <w:rPr>
                <w:rFonts w:ascii="Times New Roman" w:hAnsi="Times New Roman"/>
                <w:color w:val="000000"/>
              </w:rPr>
              <w:t xml:space="preserve"> wykaz</w:t>
            </w:r>
            <w:r w:rsidR="0057668E" w:rsidRPr="00EA212D">
              <w:rPr>
                <w:rFonts w:ascii="Times New Roman" w:hAnsi="Times New Roman"/>
                <w:color w:val="000000"/>
              </w:rPr>
              <w:t>ie</w:t>
            </w:r>
            <w:r w:rsidR="00773DFA" w:rsidRPr="00042371">
              <w:rPr>
                <w:rFonts w:ascii="Times New Roman" w:hAnsi="Times New Roman"/>
                <w:color w:val="000000"/>
              </w:rPr>
              <w:t xml:space="preserve"> prac</w:t>
            </w:r>
            <w:r w:rsidR="006C5C08" w:rsidRPr="00042371">
              <w:rPr>
                <w:rFonts w:ascii="Times New Roman" w:hAnsi="Times New Roman"/>
                <w:color w:val="000000"/>
              </w:rPr>
              <w:t xml:space="preserve"> legislacyjnych</w:t>
            </w:r>
            <w:r w:rsidR="001C372A" w:rsidRPr="00CD5EFB">
              <w:rPr>
                <w:b/>
                <w:color w:val="000000"/>
              </w:rPr>
              <w:t xml:space="preserve"> </w:t>
            </w:r>
            <w:r w:rsidR="001C372A" w:rsidRPr="00A0517E">
              <w:rPr>
                <w:rFonts w:ascii="Times New Roman" w:hAnsi="Times New Roman"/>
                <w:b/>
                <w:color w:val="000000"/>
              </w:rPr>
              <w:t xml:space="preserve">Ministra Finansów </w:t>
            </w:r>
          </w:p>
        </w:tc>
      </w:tr>
      <w:tr w:rsidR="006A701A" w:rsidRPr="0022687A" w14:paraId="18F01C7C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1E96C42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7454F5" w14:textId="77777777" w:rsidTr="00371254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E816E61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8B4FE6" w14:paraId="45BD8197" w14:textId="77777777" w:rsidTr="00371254">
        <w:trPr>
          <w:trHeight w:val="638"/>
        </w:trPr>
        <w:tc>
          <w:tcPr>
            <w:tcW w:w="10916" w:type="dxa"/>
            <w:gridSpan w:val="28"/>
            <w:shd w:val="clear" w:color="auto" w:fill="FFFFFF"/>
          </w:tcPr>
          <w:p w14:paraId="5DD6A0D4" w14:textId="1D1DD153" w:rsidR="00857AE7" w:rsidRDefault="009F3327" w:rsidP="00D750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3327">
              <w:rPr>
                <w:rFonts w:ascii="Times New Roman" w:hAnsi="Times New Roman"/>
              </w:rPr>
              <w:t xml:space="preserve">Projektowana zmiana rozporządzenia Ministra Finansów z dnia 20 sierpnia 2020 r. </w:t>
            </w:r>
            <w:r w:rsidRPr="00A0517E">
              <w:rPr>
                <w:rFonts w:ascii="Times New Roman" w:hAnsi="Times New Roman"/>
                <w:i/>
              </w:rPr>
              <w:t>w sprawie towarów, których przewóz jest objęty systemem monitorowania drogowego i kolejowego przewozu towarów oraz obrotu paliwami opałowymi</w:t>
            </w:r>
            <w:r w:rsidRPr="009F3327">
              <w:rPr>
                <w:rFonts w:ascii="Times New Roman" w:hAnsi="Times New Roman"/>
              </w:rPr>
              <w:t xml:space="preserve"> (Dz. U. </w:t>
            </w:r>
            <w:r w:rsidR="00B41AA3">
              <w:rPr>
                <w:rFonts w:ascii="Times New Roman" w:hAnsi="Times New Roman"/>
              </w:rPr>
              <w:t>z 2020</w:t>
            </w:r>
            <w:r w:rsidR="00E33333">
              <w:rPr>
                <w:rFonts w:ascii="Times New Roman" w:hAnsi="Times New Roman"/>
              </w:rPr>
              <w:t xml:space="preserve"> </w:t>
            </w:r>
            <w:r w:rsidR="00B41AA3">
              <w:rPr>
                <w:rFonts w:ascii="Times New Roman" w:hAnsi="Times New Roman"/>
              </w:rPr>
              <w:t xml:space="preserve">r. </w:t>
            </w:r>
            <w:r w:rsidRPr="009F3327">
              <w:rPr>
                <w:rFonts w:ascii="Times New Roman" w:hAnsi="Times New Roman"/>
              </w:rPr>
              <w:t>poz. 1477, z</w:t>
            </w:r>
            <w:r w:rsidR="001C372A">
              <w:rPr>
                <w:rFonts w:ascii="Times New Roman" w:hAnsi="Times New Roman"/>
              </w:rPr>
              <w:t xml:space="preserve"> </w:t>
            </w:r>
            <w:proofErr w:type="spellStart"/>
            <w:r w:rsidR="001C372A">
              <w:rPr>
                <w:rFonts w:ascii="Times New Roman" w:hAnsi="Times New Roman"/>
              </w:rPr>
              <w:t>późn</w:t>
            </w:r>
            <w:proofErr w:type="spellEnd"/>
            <w:r w:rsidR="001C372A">
              <w:rPr>
                <w:rFonts w:ascii="Times New Roman" w:hAnsi="Times New Roman"/>
              </w:rPr>
              <w:t>.</w:t>
            </w:r>
            <w:r w:rsidRPr="009F3327">
              <w:rPr>
                <w:rFonts w:ascii="Times New Roman" w:hAnsi="Times New Roman"/>
              </w:rPr>
              <w:t xml:space="preserve"> zm.), wydanego na podstawie art. 3 ust. 11 ustawy z dnia 9 marca 2017 r</w:t>
            </w:r>
            <w:r w:rsidRPr="00A0517E">
              <w:rPr>
                <w:rFonts w:ascii="Times New Roman" w:hAnsi="Times New Roman"/>
                <w:i/>
              </w:rPr>
              <w:t>. o systemie monitorowania drogowego i kolejowego przewozu towarów oraz obrotu paliwami opałowymi</w:t>
            </w:r>
            <w:r w:rsidRPr="009F3327">
              <w:rPr>
                <w:rFonts w:ascii="Times New Roman" w:hAnsi="Times New Roman"/>
              </w:rPr>
              <w:t xml:space="preserve"> (Dz. U. z 202</w:t>
            </w:r>
            <w:r w:rsidR="00B413FA">
              <w:rPr>
                <w:rFonts w:ascii="Times New Roman" w:hAnsi="Times New Roman"/>
              </w:rPr>
              <w:t>1</w:t>
            </w:r>
            <w:r w:rsidRPr="009F3327">
              <w:rPr>
                <w:rFonts w:ascii="Times New Roman" w:hAnsi="Times New Roman"/>
              </w:rPr>
              <w:t xml:space="preserve"> r. poz. </w:t>
            </w:r>
            <w:r w:rsidR="00B413FA">
              <w:rPr>
                <w:rFonts w:ascii="Times New Roman" w:hAnsi="Times New Roman"/>
              </w:rPr>
              <w:t>1</w:t>
            </w:r>
            <w:r w:rsidRPr="009F3327">
              <w:rPr>
                <w:rFonts w:ascii="Times New Roman" w:hAnsi="Times New Roman"/>
              </w:rPr>
              <w:t>85</w:t>
            </w:r>
            <w:r w:rsidR="00B413FA">
              <w:rPr>
                <w:rFonts w:ascii="Times New Roman" w:hAnsi="Times New Roman"/>
              </w:rPr>
              <w:t>7</w:t>
            </w:r>
            <w:r w:rsidRPr="009F3327">
              <w:rPr>
                <w:rFonts w:ascii="Times New Roman" w:hAnsi="Times New Roman"/>
              </w:rPr>
              <w:t xml:space="preserve">) </w:t>
            </w:r>
            <w:r w:rsidR="009C047C">
              <w:rPr>
                <w:rFonts w:ascii="Times New Roman" w:hAnsi="Times New Roman"/>
              </w:rPr>
              <w:t xml:space="preserve">w pierwszej kolejności </w:t>
            </w:r>
            <w:r w:rsidR="00B41AA3">
              <w:rPr>
                <w:rFonts w:ascii="Times New Roman" w:hAnsi="Times New Roman"/>
              </w:rPr>
              <w:t xml:space="preserve">wiąże się z </w:t>
            </w:r>
            <w:r w:rsidR="00580075" w:rsidRPr="00580075">
              <w:rPr>
                <w:rFonts w:ascii="Times New Roman" w:hAnsi="Times New Roman"/>
              </w:rPr>
              <w:t>wprowadzeniem do obiegu prawnego Rozporządzenia Wykonawczego Komisji (UE) 2020/725 z dnia 26 maja 2020 r. dotyczące</w:t>
            </w:r>
            <w:r w:rsidR="00874A55">
              <w:rPr>
                <w:rFonts w:ascii="Times New Roman" w:hAnsi="Times New Roman"/>
              </w:rPr>
              <w:t>go</w:t>
            </w:r>
            <w:r w:rsidR="00580075" w:rsidRPr="00580075">
              <w:rPr>
                <w:rFonts w:ascii="Times New Roman" w:hAnsi="Times New Roman"/>
              </w:rPr>
              <w:t xml:space="preserve"> klasyfikacji niektórych towarów według Nomenklatury Scalonej (Dz</w:t>
            </w:r>
            <w:r w:rsidR="00B413FA">
              <w:rPr>
                <w:rFonts w:ascii="Times New Roman" w:hAnsi="Times New Roman"/>
              </w:rPr>
              <w:t xml:space="preserve">. </w:t>
            </w:r>
            <w:r w:rsidR="00580075" w:rsidRPr="00580075">
              <w:rPr>
                <w:rFonts w:ascii="Times New Roman" w:hAnsi="Times New Roman"/>
              </w:rPr>
              <w:t xml:space="preserve"> Urz</w:t>
            </w:r>
            <w:r w:rsidR="00B413FA">
              <w:rPr>
                <w:rFonts w:ascii="Times New Roman" w:hAnsi="Times New Roman"/>
              </w:rPr>
              <w:t>.</w:t>
            </w:r>
            <w:r w:rsidR="00580075" w:rsidRPr="00580075">
              <w:rPr>
                <w:rFonts w:ascii="Times New Roman" w:hAnsi="Times New Roman"/>
              </w:rPr>
              <w:t xml:space="preserve"> U</w:t>
            </w:r>
            <w:r w:rsidR="00B413FA">
              <w:rPr>
                <w:rFonts w:ascii="Times New Roman" w:hAnsi="Times New Roman"/>
              </w:rPr>
              <w:t>E</w:t>
            </w:r>
            <w:r w:rsidR="00580075" w:rsidRPr="00580075">
              <w:rPr>
                <w:rFonts w:ascii="Times New Roman" w:hAnsi="Times New Roman"/>
              </w:rPr>
              <w:t xml:space="preserve"> L170/14</w:t>
            </w:r>
            <w:r w:rsidR="00B413FA">
              <w:rPr>
                <w:rFonts w:ascii="Times New Roman" w:hAnsi="Times New Roman"/>
              </w:rPr>
              <w:t xml:space="preserve"> </w:t>
            </w:r>
            <w:r w:rsidR="00580075" w:rsidRPr="00580075">
              <w:rPr>
                <w:rFonts w:ascii="Times New Roman" w:hAnsi="Times New Roman"/>
              </w:rPr>
              <w:t>z dnia 2.06.2020 r</w:t>
            </w:r>
            <w:r w:rsidR="00580075">
              <w:rPr>
                <w:rFonts w:ascii="Times New Roman" w:hAnsi="Times New Roman"/>
              </w:rPr>
              <w:t>)</w:t>
            </w:r>
            <w:r w:rsidR="009B3812">
              <w:rPr>
                <w:rFonts w:ascii="Times New Roman" w:hAnsi="Times New Roman"/>
              </w:rPr>
              <w:t>.</w:t>
            </w:r>
            <w:r w:rsidR="00E17568" w:rsidRPr="00E17568">
              <w:rPr>
                <w:rFonts w:ascii="Times New Roman" w:hAnsi="Times New Roman"/>
              </w:rPr>
              <w:t xml:space="preserve"> Istnieje  grupa towarów, które poza bazą olejową, zawierają kilka procent związków tlenowych. Takie oleje mogą być wprowadzane do obrotu jako oleje napędowe lub komponenty olejów napędowych albo </w:t>
            </w:r>
            <w:r w:rsidR="00E33333">
              <w:rPr>
                <w:rFonts w:ascii="Times New Roman" w:hAnsi="Times New Roman"/>
              </w:rPr>
              <w:t xml:space="preserve">mogą być </w:t>
            </w:r>
            <w:r w:rsidR="00E17568" w:rsidRPr="00E17568">
              <w:rPr>
                <w:rFonts w:ascii="Times New Roman" w:hAnsi="Times New Roman"/>
              </w:rPr>
              <w:t xml:space="preserve">stosowane jako rozpuszczalniki lub rozcieńczalniki w przemyśle (np. poligraficznym). Towary te były </w:t>
            </w:r>
            <w:r w:rsidR="00323D8B">
              <w:rPr>
                <w:rFonts w:ascii="Times New Roman" w:hAnsi="Times New Roman"/>
              </w:rPr>
              <w:t xml:space="preserve">dotychczas </w:t>
            </w:r>
            <w:r w:rsidR="00E17568" w:rsidRPr="00E17568">
              <w:rPr>
                <w:rFonts w:ascii="Times New Roman" w:hAnsi="Times New Roman"/>
              </w:rPr>
              <w:t>klasyfikowane do pozycji CN 2710, jako preparaty zawierające 70%</w:t>
            </w:r>
            <w:r w:rsidR="006F7EB8">
              <w:rPr>
                <w:rFonts w:ascii="Times New Roman" w:hAnsi="Times New Roman"/>
              </w:rPr>
              <w:t xml:space="preserve"> masy</w:t>
            </w:r>
            <w:r w:rsidR="00E17568" w:rsidRPr="00E17568">
              <w:rPr>
                <w:rFonts w:ascii="Times New Roman" w:hAnsi="Times New Roman"/>
              </w:rPr>
              <w:t xml:space="preserve"> lub więcej olejów ropy naftowej, jednak </w:t>
            </w:r>
            <w:r w:rsidR="00674A9C">
              <w:rPr>
                <w:rFonts w:ascii="Times New Roman" w:hAnsi="Times New Roman"/>
              </w:rPr>
              <w:t>w związku z przepisami</w:t>
            </w:r>
            <w:r w:rsidR="00730DF5">
              <w:rPr>
                <w:rFonts w:ascii="Times New Roman" w:hAnsi="Times New Roman"/>
              </w:rPr>
              <w:t xml:space="preserve"> </w:t>
            </w:r>
            <w:r w:rsidR="00E17568" w:rsidRPr="00E17568">
              <w:rPr>
                <w:rFonts w:ascii="Times New Roman" w:hAnsi="Times New Roman"/>
              </w:rPr>
              <w:t>rozporządzeni</w:t>
            </w:r>
            <w:r w:rsidR="00674A9C">
              <w:rPr>
                <w:rFonts w:ascii="Times New Roman" w:hAnsi="Times New Roman"/>
              </w:rPr>
              <w:t xml:space="preserve">a </w:t>
            </w:r>
            <w:r w:rsidR="00E17568" w:rsidRPr="00E17568">
              <w:rPr>
                <w:rFonts w:ascii="Times New Roman" w:hAnsi="Times New Roman"/>
              </w:rPr>
              <w:t xml:space="preserve">Komisji UE, </w:t>
            </w:r>
            <w:r w:rsidR="00E17568" w:rsidRPr="006F7EB8">
              <w:rPr>
                <w:rFonts w:ascii="Times New Roman" w:hAnsi="Times New Roman"/>
              </w:rPr>
              <w:t>istnieje</w:t>
            </w:r>
            <w:r w:rsidR="00D7508F" w:rsidRPr="006F7EB8">
              <w:rPr>
                <w:rFonts w:ascii="Times New Roman" w:hAnsi="Times New Roman"/>
              </w:rPr>
              <w:t xml:space="preserve"> -</w:t>
            </w:r>
            <w:r w:rsidR="00674A9C" w:rsidRPr="006F7EB8">
              <w:rPr>
                <w:rFonts w:ascii="Times New Roman" w:hAnsi="Times New Roman"/>
              </w:rPr>
              <w:t xml:space="preserve"> </w:t>
            </w:r>
            <w:r w:rsidR="00D7508F" w:rsidRPr="006F7EB8">
              <w:rPr>
                <w:rFonts w:ascii="Times New Roman" w:hAnsi="Times New Roman"/>
              </w:rPr>
              <w:t xml:space="preserve">w </w:t>
            </w:r>
            <w:r w:rsidR="00A477F4" w:rsidRPr="006F7EB8">
              <w:rPr>
                <w:rFonts w:ascii="Times New Roman" w:hAnsi="Times New Roman"/>
              </w:rPr>
              <w:t xml:space="preserve">zależności od zastosowania (przeznaczenia) </w:t>
            </w:r>
            <w:r w:rsidR="00674A9C" w:rsidRPr="006F7EB8">
              <w:rPr>
                <w:rFonts w:ascii="Times New Roman" w:hAnsi="Times New Roman"/>
              </w:rPr>
              <w:t>w związku z określeniem (czy określonym) przeznaczeniem towarów,</w:t>
            </w:r>
            <w:r w:rsidR="00E17568" w:rsidRPr="006F7EB8">
              <w:rPr>
                <w:rFonts w:ascii="Times New Roman" w:hAnsi="Times New Roman"/>
              </w:rPr>
              <w:t xml:space="preserve"> możliwość klasyfikacji przedmiotowych towarów do pozycji CN 3814</w:t>
            </w:r>
            <w:r w:rsidR="00846F58" w:rsidRPr="006F7EB8">
              <w:rPr>
                <w:rFonts w:ascii="Times New Roman" w:hAnsi="Times New Roman"/>
              </w:rPr>
              <w:t>, zamiast do CN 2710</w:t>
            </w:r>
            <w:r w:rsidR="00B413FA">
              <w:rPr>
                <w:rFonts w:ascii="Times New Roman" w:hAnsi="Times New Roman"/>
              </w:rPr>
              <w:t>.</w:t>
            </w:r>
          </w:p>
          <w:p w14:paraId="0DE4D962" w14:textId="22CC8191" w:rsidR="002F217E" w:rsidRPr="006F7EB8" w:rsidRDefault="009C047C" w:rsidP="006F7E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Drugim aspektem projektowanego rozporządzenia jest objęcie systemem SENT odpadów, które </w:t>
            </w:r>
            <w:r w:rsidR="002F217E" w:rsidRPr="006F7EB8">
              <w:rPr>
                <w:rFonts w:ascii="Times New Roman" w:hAnsi="Times New Roman"/>
              </w:rPr>
              <w:t xml:space="preserve">w świetle ustawy </w:t>
            </w:r>
            <w:r w:rsidR="00B06EDC">
              <w:rPr>
                <w:rFonts w:ascii="Times New Roman" w:hAnsi="Times New Roman"/>
              </w:rPr>
              <w:t xml:space="preserve">z dnia 11 marca 2004 r.  </w:t>
            </w:r>
            <w:r w:rsidR="002F217E" w:rsidRPr="006F7EB8">
              <w:rPr>
                <w:rFonts w:ascii="Times New Roman" w:hAnsi="Times New Roman"/>
              </w:rPr>
              <w:t>o</w:t>
            </w:r>
            <w:r w:rsidR="00B06EDC">
              <w:rPr>
                <w:rFonts w:ascii="Times New Roman" w:hAnsi="Times New Roman"/>
              </w:rPr>
              <w:t xml:space="preserve"> podatku od towarów i usług</w:t>
            </w:r>
            <w:r w:rsidR="00B413FA">
              <w:rPr>
                <w:rFonts w:ascii="Times New Roman" w:hAnsi="Times New Roman"/>
              </w:rPr>
              <w:t xml:space="preserve"> </w:t>
            </w:r>
            <w:r w:rsidR="00B413FA" w:rsidRPr="00B413FA">
              <w:rPr>
                <w:rFonts w:ascii="Times New Roman" w:hAnsi="Times New Roman"/>
              </w:rPr>
              <w:t xml:space="preserve">(Dz. U. z 2021 r. poz. 685, z </w:t>
            </w:r>
            <w:proofErr w:type="spellStart"/>
            <w:r w:rsidR="00B413FA" w:rsidRPr="00B413FA">
              <w:rPr>
                <w:rFonts w:ascii="Times New Roman" w:hAnsi="Times New Roman"/>
              </w:rPr>
              <w:t>późn</w:t>
            </w:r>
            <w:proofErr w:type="spellEnd"/>
            <w:r w:rsidR="00B413FA" w:rsidRPr="00B413FA">
              <w:rPr>
                <w:rFonts w:ascii="Times New Roman" w:hAnsi="Times New Roman"/>
              </w:rPr>
              <w:t>. zm.)</w:t>
            </w:r>
            <w:r w:rsidR="002F217E" w:rsidRPr="006F7EB8">
              <w:rPr>
                <w:rFonts w:ascii="Times New Roman" w:hAnsi="Times New Roman"/>
              </w:rPr>
              <w:t xml:space="preserve"> będąc towarem</w:t>
            </w:r>
            <w:r>
              <w:rPr>
                <w:rFonts w:ascii="Times New Roman" w:hAnsi="Times New Roman"/>
              </w:rPr>
              <w:t>,</w:t>
            </w:r>
            <w:r w:rsidR="002F217E" w:rsidRPr="006F7EB8">
              <w:rPr>
                <w:rFonts w:ascii="Times New Roman" w:hAnsi="Times New Roman"/>
              </w:rPr>
              <w:t xml:space="preserve"> stanowi</w:t>
            </w:r>
            <w:r>
              <w:rPr>
                <w:rFonts w:ascii="Times New Roman" w:hAnsi="Times New Roman"/>
              </w:rPr>
              <w:t>ą</w:t>
            </w:r>
            <w:r w:rsidR="002F217E" w:rsidRPr="006F7EB8">
              <w:rPr>
                <w:rFonts w:ascii="Times New Roman" w:hAnsi="Times New Roman"/>
              </w:rPr>
              <w:t xml:space="preserve"> przedmiot obrotu. W związku z </w:t>
            </w:r>
            <w:r>
              <w:rPr>
                <w:rFonts w:ascii="Times New Roman" w:hAnsi="Times New Roman"/>
              </w:rPr>
              <w:t>tym</w:t>
            </w:r>
            <w:r w:rsidR="002F217E" w:rsidRPr="006F7EB8">
              <w:rPr>
                <w:rFonts w:ascii="Times New Roman" w:hAnsi="Times New Roman"/>
              </w:rPr>
              <w:t xml:space="preserve"> wszelkie zdarzenia gospodarcze związane z obrotem odpadami (zbycie, nabycie i transport) podlega obowiązkowemu opodatkowaniu. Wyjątek stanowi przekazanie odpadów do  zagospodarowania przez ich wytwórcę, gdzie  nie zachodzi czynność opodatkowana VAT. </w:t>
            </w:r>
            <w:r w:rsidR="00F43867">
              <w:rPr>
                <w:rFonts w:ascii="Times New Roman" w:hAnsi="Times New Roman"/>
              </w:rPr>
              <w:t xml:space="preserve">Obserwuje </w:t>
            </w:r>
            <w:r>
              <w:rPr>
                <w:rFonts w:ascii="Times New Roman" w:hAnsi="Times New Roman"/>
              </w:rPr>
              <w:t>się zjawisko w postaci zaniechania</w:t>
            </w:r>
            <w:r w:rsidRPr="009C047C">
              <w:rPr>
                <w:rFonts w:ascii="Times New Roman" w:hAnsi="Times New Roman"/>
              </w:rPr>
              <w:t xml:space="preserve"> przez podmioty gospodarujące odpadami podejmowania zgodnych z procedurami czynności zmierzających do optymalnego przetwarzania, odzyskiwania i ponownego </w:t>
            </w:r>
            <w:r w:rsidR="00B06EDC">
              <w:rPr>
                <w:rFonts w:ascii="Times New Roman" w:hAnsi="Times New Roman"/>
              </w:rPr>
              <w:t xml:space="preserve">ich </w:t>
            </w:r>
            <w:r w:rsidRPr="009C047C">
              <w:rPr>
                <w:rFonts w:ascii="Times New Roman" w:hAnsi="Times New Roman"/>
              </w:rPr>
              <w:t xml:space="preserve">wykorzystania, które </w:t>
            </w:r>
            <w:r w:rsidR="00B06EDC">
              <w:rPr>
                <w:rFonts w:ascii="Times New Roman" w:hAnsi="Times New Roman"/>
              </w:rPr>
              <w:t xml:space="preserve">są </w:t>
            </w:r>
            <w:r w:rsidRPr="009C047C">
              <w:rPr>
                <w:rFonts w:ascii="Times New Roman" w:hAnsi="Times New Roman"/>
              </w:rPr>
              <w:t xml:space="preserve">zastępowane przez długotrwałe magazynowanie i porzucenie odpadów bez przetworzenia do środowiska naturalnego, w tym miejsc na ten cel nieprzeznaczonych. Szczególną uwagę należy zwrócić na odpady niebezpieczne, których niekontrolowany obrót stanowi zagrożenie dla życia i zdrowia ludzi, zwierząt oraz kondycji środowiska naturalnego. Dodatkowo </w:t>
            </w:r>
            <w:r w:rsidR="00B06EDC">
              <w:rPr>
                <w:rFonts w:ascii="Times New Roman" w:hAnsi="Times New Roman"/>
              </w:rPr>
              <w:t xml:space="preserve">odpady </w:t>
            </w:r>
            <w:r w:rsidRPr="009C047C">
              <w:rPr>
                <w:rFonts w:ascii="Times New Roman" w:hAnsi="Times New Roman"/>
              </w:rPr>
              <w:t xml:space="preserve">wyprowadzone spod kontroli, są najczęściej porzucane do środowiska lub nielegalnie magazynowane, generują straty </w:t>
            </w:r>
            <w:r w:rsidR="00B06EDC">
              <w:rPr>
                <w:rFonts w:ascii="Times New Roman" w:hAnsi="Times New Roman"/>
              </w:rPr>
              <w:t xml:space="preserve">dla </w:t>
            </w:r>
            <w:r w:rsidRPr="009C047C">
              <w:rPr>
                <w:rFonts w:ascii="Times New Roman" w:hAnsi="Times New Roman"/>
              </w:rPr>
              <w:t>Skarbu Państwa związane z koniecznością pokrycia kosztów ich usunięcia lub też naprawy szkody powstałej w środowisku, często znacznie przekraczającej koszty ich unieszkodliwienia.</w:t>
            </w:r>
            <w:r>
              <w:t xml:space="preserve"> </w:t>
            </w:r>
            <w:r w:rsidRPr="009C047C">
              <w:rPr>
                <w:rFonts w:ascii="Times New Roman" w:hAnsi="Times New Roman"/>
              </w:rPr>
              <w:t xml:space="preserve">Należy </w:t>
            </w:r>
            <w:r>
              <w:rPr>
                <w:rFonts w:ascii="Times New Roman" w:hAnsi="Times New Roman"/>
              </w:rPr>
              <w:t>podkreślić</w:t>
            </w:r>
            <w:r w:rsidRPr="009C047C">
              <w:rPr>
                <w:rFonts w:ascii="Times New Roman" w:hAnsi="Times New Roman"/>
              </w:rPr>
              <w:t>, że ilość wytwarzanych w Polsce odpadów niebezpiecznych posiada tendencję wzrostową, w związku z czym należy spodziewać się w kolejnych latach eskalacji przedstawionego problemu, a co za tym idzie wzrostu nakładów poniesionych</w:t>
            </w:r>
            <w:r w:rsidR="00B06EDC" w:rsidRPr="009C047C">
              <w:rPr>
                <w:rFonts w:ascii="Times New Roman" w:hAnsi="Times New Roman"/>
              </w:rPr>
              <w:t xml:space="preserve"> na ten cel </w:t>
            </w:r>
            <w:r w:rsidR="00B06EDC">
              <w:rPr>
                <w:rFonts w:ascii="Times New Roman" w:hAnsi="Times New Roman"/>
              </w:rPr>
              <w:t xml:space="preserve">przez </w:t>
            </w:r>
            <w:r w:rsidR="00B06EDC" w:rsidRPr="009C047C">
              <w:rPr>
                <w:rFonts w:ascii="Times New Roman" w:hAnsi="Times New Roman"/>
              </w:rPr>
              <w:t>Skarb Państwa</w:t>
            </w:r>
            <w:r w:rsidRPr="009C047C">
              <w:rPr>
                <w:rFonts w:ascii="Times New Roman" w:hAnsi="Times New Roman"/>
              </w:rPr>
              <w:t xml:space="preserve">.  </w:t>
            </w:r>
          </w:p>
          <w:p w14:paraId="47EC0D0D" w14:textId="6AB2851C" w:rsidR="002F217E" w:rsidRPr="00564C2E" w:rsidRDefault="002F217E" w:rsidP="00D750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2519CEBC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12215DD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69A8146" w14:textId="77777777" w:rsidTr="00A0517E">
        <w:trPr>
          <w:trHeight w:val="1879"/>
        </w:trPr>
        <w:tc>
          <w:tcPr>
            <w:tcW w:w="10916" w:type="dxa"/>
            <w:gridSpan w:val="28"/>
            <w:shd w:val="clear" w:color="auto" w:fill="auto"/>
          </w:tcPr>
          <w:p w14:paraId="630ACF2A" w14:textId="1A936B60" w:rsidR="00F83B3C" w:rsidRDefault="00892731" w:rsidP="008927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wyrobów o kodzie 3814, o</w:t>
            </w:r>
            <w:r w:rsidR="00987517">
              <w:rPr>
                <w:rFonts w:ascii="Times New Roman" w:hAnsi="Times New Roman"/>
              </w:rPr>
              <w:t>becnie u</w:t>
            </w:r>
            <w:r w:rsidR="009806A9">
              <w:rPr>
                <w:rFonts w:ascii="Times New Roman" w:hAnsi="Times New Roman"/>
              </w:rPr>
              <w:t>stawie</w:t>
            </w:r>
            <w:r w:rsidR="009806A9" w:rsidRPr="009806A9">
              <w:rPr>
                <w:rFonts w:ascii="Times New Roman" w:hAnsi="Times New Roman"/>
              </w:rPr>
              <w:t xml:space="preserve"> z dnia 9 marca 2017 r. </w:t>
            </w:r>
            <w:r w:rsidR="009806A9" w:rsidRPr="009806A9">
              <w:rPr>
                <w:rFonts w:ascii="Times New Roman" w:hAnsi="Times New Roman"/>
                <w:i/>
              </w:rPr>
              <w:t>o systemie monitorowania drogowego i kolejowego przewozu towarów oraz obrotu paliwami opałowymi</w:t>
            </w:r>
            <w:r w:rsidR="009806A9" w:rsidRPr="009806A9">
              <w:rPr>
                <w:rFonts w:ascii="Times New Roman" w:hAnsi="Times New Roman"/>
              </w:rPr>
              <w:t xml:space="preserve"> </w:t>
            </w:r>
            <w:r w:rsidR="009806A9">
              <w:rPr>
                <w:rFonts w:ascii="Times New Roman" w:hAnsi="Times New Roman"/>
              </w:rPr>
              <w:t xml:space="preserve">podlega przewóz </w:t>
            </w:r>
            <w:r w:rsidR="009806A9" w:rsidRPr="009806A9">
              <w:rPr>
                <w:rFonts w:ascii="Times New Roman" w:hAnsi="Times New Roman"/>
              </w:rPr>
              <w:t>towar</w:t>
            </w:r>
            <w:r w:rsidR="009806A9">
              <w:rPr>
                <w:rFonts w:ascii="Times New Roman" w:hAnsi="Times New Roman"/>
              </w:rPr>
              <w:t>ów objętych</w:t>
            </w:r>
            <w:r w:rsidR="009806A9" w:rsidRPr="009806A9">
              <w:rPr>
                <w:rFonts w:ascii="Times New Roman" w:hAnsi="Times New Roman"/>
              </w:rPr>
              <w:t xml:space="preserve"> pozycją CN 3814, </w:t>
            </w:r>
            <w:r w:rsidR="009806A9">
              <w:rPr>
                <w:rFonts w:ascii="Times New Roman" w:hAnsi="Times New Roman"/>
              </w:rPr>
              <w:t>wówczas, gdy zawierają</w:t>
            </w:r>
            <w:r w:rsidR="009806A9" w:rsidRPr="009806A9">
              <w:rPr>
                <w:rFonts w:ascii="Times New Roman" w:hAnsi="Times New Roman"/>
              </w:rPr>
              <w:t xml:space="preserve"> w swoim składzie alkohol etylowy</w:t>
            </w:r>
            <w:r w:rsidR="009806A9">
              <w:rPr>
                <w:rFonts w:ascii="Times New Roman" w:hAnsi="Times New Roman"/>
              </w:rPr>
              <w:t xml:space="preserve">. </w:t>
            </w:r>
            <w:r w:rsidR="00E17568">
              <w:rPr>
                <w:rFonts w:ascii="Times New Roman" w:hAnsi="Times New Roman"/>
              </w:rPr>
              <w:t xml:space="preserve">W związku </w:t>
            </w:r>
            <w:r w:rsidR="00CC6399">
              <w:rPr>
                <w:rFonts w:ascii="Times New Roman" w:hAnsi="Times New Roman"/>
              </w:rPr>
              <w:t xml:space="preserve">z wejściem w życie </w:t>
            </w:r>
            <w:r w:rsidR="00E17568">
              <w:rPr>
                <w:rFonts w:ascii="Times New Roman" w:hAnsi="Times New Roman"/>
              </w:rPr>
              <w:t xml:space="preserve">rozporządzenia Komisji Unii  Europejskiej zasadne jest </w:t>
            </w:r>
            <w:r w:rsidR="00E17568" w:rsidRPr="00E17568">
              <w:rPr>
                <w:rFonts w:ascii="Times New Roman" w:hAnsi="Times New Roman"/>
              </w:rPr>
              <w:t>objęci</w:t>
            </w:r>
            <w:r w:rsidR="00B06EDC">
              <w:rPr>
                <w:rFonts w:ascii="Times New Roman" w:hAnsi="Times New Roman"/>
              </w:rPr>
              <w:t>e</w:t>
            </w:r>
            <w:r w:rsidR="00E17568" w:rsidRPr="00E17568">
              <w:rPr>
                <w:rFonts w:ascii="Times New Roman" w:hAnsi="Times New Roman"/>
              </w:rPr>
              <w:t xml:space="preserve"> przepisami tej ustawy towarów objętych pozycją CN 3814 zawierających 70 % masy lub więcej olejów ropy naftowej innych, niż wymienione w art. 3 ust. 2 pkt 1 lit. h tej ustawy</w:t>
            </w:r>
            <w:r w:rsidR="00E17568">
              <w:rPr>
                <w:rFonts w:ascii="Times New Roman" w:hAnsi="Times New Roman"/>
              </w:rPr>
              <w:t>. Pozwoli to na ograniczenie nadużyć w obrocie przedmiotowymi wyrobami</w:t>
            </w:r>
            <w:r w:rsidR="006F0773">
              <w:rPr>
                <w:rFonts w:ascii="Times New Roman" w:hAnsi="Times New Roman"/>
              </w:rPr>
              <w:t xml:space="preserve">, tj. uniemożliwi </w:t>
            </w:r>
            <w:r w:rsidR="00730DF5">
              <w:rPr>
                <w:rFonts w:ascii="Times New Roman" w:hAnsi="Times New Roman"/>
              </w:rPr>
              <w:t>dystrybucj</w:t>
            </w:r>
            <w:r w:rsidR="00674A9C">
              <w:rPr>
                <w:rFonts w:ascii="Times New Roman" w:hAnsi="Times New Roman"/>
              </w:rPr>
              <w:t>ę</w:t>
            </w:r>
            <w:r w:rsidR="006F0773">
              <w:rPr>
                <w:rFonts w:ascii="Times New Roman" w:hAnsi="Times New Roman"/>
              </w:rPr>
              <w:t xml:space="preserve"> rozpuszczalników i rozcieńczalników o paramentach zbliżonych do parametrów oleju napędowego, celem wprowadzenia</w:t>
            </w:r>
            <w:r w:rsidR="00323D8B">
              <w:rPr>
                <w:rFonts w:ascii="Times New Roman" w:hAnsi="Times New Roman"/>
              </w:rPr>
              <w:t xml:space="preserve"> ich</w:t>
            </w:r>
            <w:r w:rsidR="006F0773">
              <w:rPr>
                <w:rFonts w:ascii="Times New Roman" w:hAnsi="Times New Roman"/>
              </w:rPr>
              <w:t xml:space="preserve"> do obrotu jako olej napędowy</w:t>
            </w:r>
            <w:r w:rsidR="00730DF5">
              <w:rPr>
                <w:rFonts w:ascii="Times New Roman" w:hAnsi="Times New Roman"/>
              </w:rPr>
              <w:t>.</w:t>
            </w:r>
          </w:p>
          <w:p w14:paraId="6B7EB2B4" w14:textId="54DE5B46" w:rsidR="00892731" w:rsidRPr="00A76888" w:rsidRDefault="00892731" w:rsidP="009E4D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odniesieniu do odpadów objęcie ich systemem SENT</w:t>
            </w:r>
            <w:r w:rsidR="00075E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FE613F">
              <w:rPr>
                <w:rFonts w:ascii="Times New Roman" w:hAnsi="Times New Roman"/>
              </w:rPr>
              <w:t>wpłynie na ograniczenie możliwości nielegalnego obrotu odpadami</w:t>
            </w:r>
            <w:r>
              <w:rPr>
                <w:rFonts w:ascii="Times New Roman" w:hAnsi="Times New Roman"/>
              </w:rPr>
              <w:t xml:space="preserve"> </w:t>
            </w:r>
            <w:r w:rsidR="00075EE1">
              <w:rPr>
                <w:rFonts w:ascii="Times New Roman" w:hAnsi="Times New Roman"/>
              </w:rPr>
              <w:t>poprzez prewencyjne działanie kontroli realizowanych na podstawie ustawy SENT</w:t>
            </w:r>
            <w:r w:rsidR="009E4D0B">
              <w:rPr>
                <w:rFonts w:ascii="Times New Roman" w:hAnsi="Times New Roman"/>
              </w:rPr>
              <w:t xml:space="preserve"> </w:t>
            </w:r>
            <w:r w:rsidR="00075EE1">
              <w:rPr>
                <w:rFonts w:ascii="Times New Roman" w:hAnsi="Times New Roman"/>
              </w:rPr>
              <w:t>,</w:t>
            </w:r>
            <w:r w:rsidR="009E4D0B">
              <w:rPr>
                <w:rFonts w:ascii="Times New Roman" w:hAnsi="Times New Roman"/>
              </w:rPr>
              <w:t xml:space="preserve"> a</w:t>
            </w:r>
            <w:r w:rsidR="00075EE1">
              <w:rPr>
                <w:rFonts w:ascii="Times New Roman" w:hAnsi="Times New Roman"/>
              </w:rPr>
              <w:t xml:space="preserve"> tym samym </w:t>
            </w:r>
            <w:r w:rsidR="009E4D0B">
              <w:rPr>
                <w:rFonts w:ascii="Times New Roman" w:hAnsi="Times New Roman"/>
              </w:rPr>
              <w:t xml:space="preserve">wpłynie </w:t>
            </w:r>
            <w:r w:rsidR="00075EE1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 xml:space="preserve"> ograniczenie szarej strefy w tym zakresie.</w:t>
            </w:r>
          </w:p>
        </w:tc>
      </w:tr>
      <w:tr w:rsidR="006A701A" w:rsidRPr="008B4FE6" w14:paraId="5C77A53D" w14:textId="77777777" w:rsidTr="00371254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05E4B3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13770E3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auto"/>
          </w:tcPr>
          <w:p w14:paraId="750AFA76" w14:textId="77777777" w:rsidR="006A701A" w:rsidRPr="00B37C80" w:rsidRDefault="00857AE7" w:rsidP="00857AE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1FBAB57F" w14:textId="77777777" w:rsidTr="00371254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06F27D39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5300A84" w14:textId="77777777" w:rsidTr="00143295">
        <w:trPr>
          <w:trHeight w:val="142"/>
        </w:trPr>
        <w:tc>
          <w:tcPr>
            <w:tcW w:w="3119" w:type="dxa"/>
            <w:gridSpan w:val="2"/>
            <w:shd w:val="clear" w:color="auto" w:fill="auto"/>
          </w:tcPr>
          <w:p w14:paraId="58D18F0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1" w:type="dxa"/>
            <w:gridSpan w:val="8"/>
            <w:shd w:val="clear" w:color="auto" w:fill="auto"/>
          </w:tcPr>
          <w:p w14:paraId="7A6984E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D1C0E3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85B649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82D13" w:rsidRPr="008B4FE6" w14:paraId="0DFE24F7" w14:textId="77777777" w:rsidTr="00143295">
        <w:trPr>
          <w:trHeight w:val="980"/>
        </w:trPr>
        <w:tc>
          <w:tcPr>
            <w:tcW w:w="3119" w:type="dxa"/>
            <w:gridSpan w:val="2"/>
            <w:shd w:val="clear" w:color="auto" w:fill="auto"/>
          </w:tcPr>
          <w:p w14:paraId="7F105360" w14:textId="4F844C45" w:rsidR="00E82D13" w:rsidRDefault="00AB52A1" w:rsidP="00E82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</w:t>
            </w:r>
            <w:r w:rsidRPr="007551D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C76AD">
              <w:rPr>
                <w:rFonts w:ascii="Times New Roman" w:hAnsi="Times New Roman"/>
                <w:color w:val="000000"/>
                <w:spacing w:val="-2"/>
              </w:rPr>
              <w:t xml:space="preserve">dystrybuujące wyroby, które poza </w:t>
            </w:r>
            <w:r w:rsidR="009C76AD" w:rsidRPr="009C76AD">
              <w:rPr>
                <w:rFonts w:ascii="Times New Roman" w:hAnsi="Times New Roman"/>
                <w:color w:val="000000"/>
                <w:spacing w:val="-2"/>
              </w:rPr>
              <w:t>bazą olejową, zawierają kilka procent związków tlenowych</w:t>
            </w:r>
          </w:p>
        </w:tc>
        <w:tc>
          <w:tcPr>
            <w:tcW w:w="1841" w:type="dxa"/>
            <w:gridSpan w:val="8"/>
            <w:shd w:val="clear" w:color="auto" w:fill="auto"/>
          </w:tcPr>
          <w:p w14:paraId="305B7985" w14:textId="77777777" w:rsidR="00E82D13" w:rsidRPr="00B73245" w:rsidRDefault="005C66F4" w:rsidP="00E82D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51AFAB" w14:textId="77777777" w:rsidR="00E82D13" w:rsidRDefault="00E82D13" w:rsidP="00E82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18CD107C" w14:textId="77777777" w:rsidR="00E82D13" w:rsidRPr="00C475D7" w:rsidRDefault="00AB52A1" w:rsidP="00432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Obowiązki związane ze zgłoszeniem,  uzupełnieniem i aktualizacją zgłoszeń</w:t>
            </w:r>
          </w:p>
        </w:tc>
      </w:tr>
      <w:tr w:rsidR="00E863E0" w:rsidRPr="008B4FE6" w14:paraId="3C8ACD95" w14:textId="77777777" w:rsidTr="00143295">
        <w:trPr>
          <w:trHeight w:val="980"/>
        </w:trPr>
        <w:tc>
          <w:tcPr>
            <w:tcW w:w="3119" w:type="dxa"/>
            <w:gridSpan w:val="2"/>
            <w:shd w:val="clear" w:color="auto" w:fill="auto"/>
          </w:tcPr>
          <w:p w14:paraId="1823A5E7" w14:textId="0155367C" w:rsidR="00E863E0" w:rsidRDefault="00E863E0" w:rsidP="00A726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gospodarcze</w:t>
            </w:r>
            <w:r w:rsidRPr="00E863E0">
              <w:rPr>
                <w:rFonts w:ascii="Times New Roman" w:hAnsi="Times New Roman"/>
                <w:color w:val="000000"/>
                <w:spacing w:val="-2"/>
              </w:rPr>
              <w:t xml:space="preserve"> dostarczając</w:t>
            </w:r>
            <w:r w:rsidR="00A726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86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odpady</w:t>
            </w:r>
            <w:r w:rsidRPr="00E863E0">
              <w:rPr>
                <w:rFonts w:ascii="Times New Roman" w:hAnsi="Times New Roman"/>
                <w:color w:val="000000"/>
                <w:spacing w:val="-2"/>
              </w:rPr>
              <w:t xml:space="preserve"> do kraju, </w:t>
            </w:r>
            <w:r>
              <w:rPr>
                <w:rFonts w:ascii="Times New Roman" w:hAnsi="Times New Roman"/>
                <w:color w:val="000000"/>
                <w:spacing w:val="-2"/>
              </w:rPr>
              <w:t>lub przewożące</w:t>
            </w:r>
            <w:r w:rsidRPr="00E86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je </w:t>
            </w:r>
            <w:r w:rsidRPr="00E863E0">
              <w:rPr>
                <w:rFonts w:ascii="Times New Roman" w:hAnsi="Times New Roman"/>
                <w:color w:val="000000"/>
                <w:spacing w:val="-2"/>
              </w:rPr>
              <w:t>w  tranzycie przez terytorium Polski</w:t>
            </w:r>
          </w:p>
        </w:tc>
        <w:tc>
          <w:tcPr>
            <w:tcW w:w="1841" w:type="dxa"/>
            <w:gridSpan w:val="8"/>
            <w:shd w:val="clear" w:color="auto" w:fill="auto"/>
          </w:tcPr>
          <w:p w14:paraId="2AA04D7C" w14:textId="3A828DF8" w:rsidR="00E863E0" w:rsidRDefault="00E863E0" w:rsidP="00E82D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2C95B39" w14:textId="77777777" w:rsidR="00E863E0" w:rsidRDefault="00E863E0" w:rsidP="00E82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61BD76FE" w14:textId="6A2A15C7" w:rsidR="00E863E0" w:rsidRDefault="00E863E0" w:rsidP="00432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Obowiązki związane ze zgłoszeniem,  uzupełnieniem i aktualizacją zgłoszeń i przekazywaniem danych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geolokalizacyjnych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C5C08" w:rsidRPr="008B4FE6" w14:paraId="561365EF" w14:textId="77777777" w:rsidTr="00371254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9DCC8E2" w14:textId="77777777" w:rsidR="006C5C08" w:rsidRPr="008B4FE6" w:rsidRDefault="006C5C08" w:rsidP="006C5C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C5C08" w:rsidRPr="008B4FE6" w14:paraId="394EB30C" w14:textId="77777777" w:rsidTr="00371254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413A67E0" w14:textId="6805C750" w:rsidR="00AB52A1" w:rsidRPr="00001243" w:rsidRDefault="00AB52A1" w:rsidP="00AB52A1">
            <w:pPr>
              <w:pStyle w:val="Akapitzlist"/>
              <w:spacing w:line="240" w:lineRule="auto"/>
              <w:ind w:left="-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01243">
              <w:rPr>
                <w:rFonts w:ascii="Times New Roman" w:hAnsi="Times New Roman"/>
                <w:color w:val="000000"/>
                <w:spacing w:val="-2"/>
              </w:rPr>
              <w:t xml:space="preserve">Projekt rozporządzenia, zgodnie z art. 5 ustawy z dnia 7 lipca 2005 r. o działalności lobbingowej w procesie stanowienia prawa (Dz. U. z 2017 r. poz. 248) oraz § 52 uchwały </w:t>
            </w:r>
            <w:r w:rsidR="00CB5C74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001243">
              <w:rPr>
                <w:rFonts w:ascii="Times New Roman" w:hAnsi="Times New Roman"/>
                <w:color w:val="000000"/>
                <w:spacing w:val="-2"/>
              </w:rPr>
              <w:t>r 190 Rady Ministrów z dnia 29 października 2013 r. ─ Regulamin pracy Rady Ministrów (M.P. z 2016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poz. 1006,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zm.), zosta</w:t>
            </w:r>
            <w:r w:rsidR="001531C5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01243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na stronie podmiotowej Rządowego Centrum Legislacji w serwisie Rządowy Proces Legislacyjny.</w:t>
            </w:r>
          </w:p>
          <w:p w14:paraId="78AFE559" w14:textId="5D2C428B" w:rsidR="00AB52A1" w:rsidRDefault="00AB52A1" w:rsidP="00AB52A1">
            <w:pPr>
              <w:pStyle w:val="Akapitzlist"/>
              <w:spacing w:line="240" w:lineRule="auto"/>
              <w:ind w:left="-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konsultacji publiczny</w:t>
            </w:r>
            <w:r w:rsidR="00143295">
              <w:rPr>
                <w:rFonts w:ascii="Times New Roman" w:hAnsi="Times New Roman"/>
                <w:color w:val="000000"/>
                <w:spacing w:val="-2"/>
              </w:rPr>
              <w:t xml:space="preserve">ch projekt </w:t>
            </w:r>
            <w:r w:rsidR="00147F15">
              <w:rPr>
                <w:rFonts w:ascii="Times New Roman" w:hAnsi="Times New Roman"/>
                <w:color w:val="000000"/>
                <w:spacing w:val="-2"/>
              </w:rPr>
              <w:t xml:space="preserve">zostanie </w:t>
            </w:r>
            <w:r w:rsidR="00143295">
              <w:rPr>
                <w:rFonts w:ascii="Times New Roman" w:hAnsi="Times New Roman"/>
                <w:color w:val="000000"/>
                <w:spacing w:val="-2"/>
              </w:rPr>
              <w:t>udostępniony</w:t>
            </w:r>
            <w:r>
              <w:rPr>
                <w:rFonts w:ascii="Times New Roman" w:hAnsi="Times New Roman"/>
                <w:color w:val="000000"/>
                <w:spacing w:val="-2"/>
              </w:rPr>
              <w:t>, w celu zajęcia stanowiska nw. podmiotom:</w:t>
            </w:r>
          </w:p>
          <w:p w14:paraId="0EFE7388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2A2E6F8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Izba Gospodarcza Farmacja Polska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83ABA2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Izba Gospodarcza Handlowców, Przetwórców Zbóż i Producentów Pasz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C5C4324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Izba Gospodarcza Transportu Lądowego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A887505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Konfederacja Lewiatan;</w:t>
            </w:r>
          </w:p>
          <w:p w14:paraId="0FFE42D2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Krajowa Izba Biopaliw;</w:t>
            </w:r>
          </w:p>
          <w:p w14:paraId="28562B63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Krajowa Izba Gospodarcza;</w:t>
            </w:r>
          </w:p>
          <w:p w14:paraId="0CCB382E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Krajowa Rada Izb Rolniczych;</w:t>
            </w:r>
          </w:p>
          <w:p w14:paraId="6B36ED90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Krajowe Stowarzyszenie Przemysłu Tytoniowego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4497A3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NSZZ  Solidarność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7A1877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Ogólnopolska Izba Gospodarcza Wyrobów Medycznych POLMED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095550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Ogólnopolski Związek Pracodawców Transportu Drogowego;</w:t>
            </w:r>
          </w:p>
          <w:p w14:paraId="671AADDC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OPZZ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58CBBEC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Gazu Płynnego;</w:t>
            </w:r>
          </w:p>
          <w:p w14:paraId="03120EE6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Gospodarki Odpadami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D24FF0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Paliw Płynnych;</w:t>
            </w:r>
          </w:p>
          <w:p w14:paraId="2D51A7D9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Przemysłu Chemicznego;</w:t>
            </w:r>
          </w:p>
          <w:p w14:paraId="30A0EB67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Przemysłu Farmaceutycznego i Wyrobów Medycznych POLFARMED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739168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Izba Spedycji i Logistyki;</w:t>
            </w:r>
          </w:p>
          <w:p w14:paraId="749E0517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Organizacja Gazu Płynnego;</w:t>
            </w:r>
          </w:p>
          <w:p w14:paraId="6D363A0A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Organizacja Handlu i Dystrybucji;</w:t>
            </w:r>
          </w:p>
          <w:p w14:paraId="545D870B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Organizacja Przemysłu i Handlu Naftowego;</w:t>
            </w:r>
          </w:p>
          <w:p w14:paraId="2312A31D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Polska Rada Biznesu;</w:t>
            </w:r>
          </w:p>
          <w:p w14:paraId="1D085B84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Polski Związek Producentów Farb i Klejów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4AB9178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Polski Związek Przemysłu Kosmetycznego;</w:t>
            </w:r>
          </w:p>
          <w:p w14:paraId="24F8A37A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Polskie Stowarzyszenie Producentów Oleju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1A454F6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Polskie Stowarzyszenie Przemysłu Kosmetycznego i Detergentowego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5C52CF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18E1A957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Stowarzyszenie Producentów Chemii Budowlanej;</w:t>
            </w:r>
          </w:p>
          <w:p w14:paraId="242A35CA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Zrzeszenie Międzynarodowych Przewoźników Drogowych w Polsce;</w:t>
            </w:r>
          </w:p>
          <w:p w14:paraId="025E4F4B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Związek Pracodawców „Transport i Logistyka Polska”;</w:t>
            </w:r>
          </w:p>
          <w:p w14:paraId="7714999A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Związek Pracodawców Business Center Club;</w:t>
            </w:r>
          </w:p>
          <w:p w14:paraId="6C55B356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lastRenderedPageBreak/>
              <w:t>Związek Pracodawców Gospodarki Odpadami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CDEDE4" w14:textId="77777777" w:rsidR="00AB52A1" w:rsidRPr="00DB2DD0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Związek Pracodawców Polski Przemysł Spirytusowy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D2C2337" w14:textId="77777777" w:rsidR="00AB52A1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DD0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72743BB4" w14:textId="77777777" w:rsidR="005621A5" w:rsidRDefault="00AB52A1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52A1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 w:rsidR="005621A5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E1A0278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Izba Przemysłowo-Handlowa Gospodarki Złomem;</w:t>
            </w:r>
          </w:p>
          <w:p w14:paraId="36DD8338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Izba Gospodarcza Metali Nieżelaznych i Recyklingu; </w:t>
            </w:r>
          </w:p>
          <w:p w14:paraId="74AAB1D8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Krajowa Izba Gospodarki Odpadami;</w:t>
            </w:r>
          </w:p>
          <w:p w14:paraId="5375AFDE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Federacja Przedsiębiorców i Pracodawców;</w:t>
            </w:r>
          </w:p>
          <w:p w14:paraId="64E8AFFD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 Izba Gospodarcza „Ekorozwój”;</w:t>
            </w:r>
          </w:p>
          <w:p w14:paraId="4DB45CAB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 Izba Odzysku i Recyklingu Opakowań;</w:t>
            </w:r>
          </w:p>
          <w:p w14:paraId="1B53EB35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 Związek Przetwórców Tworzyw Sztucznych;</w:t>
            </w:r>
          </w:p>
          <w:p w14:paraId="7D7316FC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Stowarzyszenie Stacji Demontażu Pojazdów;</w:t>
            </w:r>
          </w:p>
          <w:p w14:paraId="4345AD5E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Polska Izba Ekologii; </w:t>
            </w:r>
          </w:p>
          <w:p w14:paraId="4B16CA3C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Polskich Przedsiębiorców Gospodarki Odpadami;</w:t>
            </w:r>
          </w:p>
          <w:p w14:paraId="44593717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„Polski Recykling ”;</w:t>
            </w:r>
          </w:p>
          <w:p w14:paraId="2DA33849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Forum Recyklingu Samochodów;</w:t>
            </w:r>
          </w:p>
          <w:p w14:paraId="69B31492" w14:textId="77777777" w:rsidR="005621A5" w:rsidRDefault="005621A5" w:rsidP="005621A5">
            <w:pPr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Przedsiębiorców i Pracodawców;</w:t>
            </w:r>
          </w:p>
          <w:p w14:paraId="3FE0573A" w14:textId="77777777" w:rsidR="005621A5" w:rsidRDefault="005621A5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Centre Club;</w:t>
            </w:r>
          </w:p>
          <w:p w14:paraId="1C7F2217" w14:textId="77777777" w:rsidR="005621A5" w:rsidRDefault="005621A5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Pracodawców Polskich;</w:t>
            </w:r>
          </w:p>
          <w:p w14:paraId="72763D63" w14:textId="77777777" w:rsidR="005621A5" w:rsidRDefault="005621A5" w:rsidP="005621A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Polski Cement,</w:t>
            </w:r>
          </w:p>
          <w:p w14:paraId="114FB13A" w14:textId="4628FCF1" w:rsidR="00F470F8" w:rsidRPr="003D3133" w:rsidRDefault="005621A5" w:rsidP="003D313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5621A5">
              <w:rPr>
                <w:sz w:val="20"/>
                <w:szCs w:val="20"/>
              </w:rPr>
              <w:t>Biuro Monitoringu @proste NGO</w:t>
            </w:r>
            <w:r w:rsidR="00AB52A1" w:rsidRPr="003D313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C5C08" w:rsidRPr="008B4FE6" w14:paraId="3EA6959C" w14:textId="77777777" w:rsidTr="00371254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1B3796F3" w14:textId="77777777" w:rsidR="006C5C08" w:rsidRPr="008B4FE6" w:rsidRDefault="006C5C08" w:rsidP="006C5C0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C5C08" w:rsidRPr="008B4FE6" w14:paraId="16BE5DBF" w14:textId="77777777" w:rsidTr="00371254">
        <w:trPr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17C65765" w14:textId="77777777" w:rsidR="006C5C08" w:rsidRPr="00C53F26" w:rsidRDefault="006C5C08" w:rsidP="006C5C0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2F136960" w14:textId="77777777" w:rsidR="006C5C08" w:rsidRPr="00C53F26" w:rsidRDefault="006C5C08" w:rsidP="006C5C0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C5C08" w:rsidRPr="008B4FE6" w14:paraId="6D0ACDA8" w14:textId="77777777" w:rsidTr="00371254">
        <w:trPr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201F2202" w14:textId="77777777" w:rsidR="006C5C08" w:rsidRPr="00C53F26" w:rsidRDefault="006C5C08" w:rsidP="006C5C0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568745A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4816D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261F8C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94F589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9C3AAC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483B146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34ADA2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F60C93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4D2C75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AF622B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255C10C" w14:textId="77777777" w:rsidR="006C5C08" w:rsidRPr="00C53F26" w:rsidRDefault="006C5C08" w:rsidP="006C5C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EDBB065" w14:textId="77777777" w:rsidR="006C5C08" w:rsidRPr="00C53F26" w:rsidRDefault="006C5C08" w:rsidP="006C5C0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565AF" w:rsidRPr="008B4FE6" w14:paraId="73CBF4E4" w14:textId="77777777" w:rsidTr="00371254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280A45C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2E40D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7AC67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1C597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A1C1D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710A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65C60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6BF1B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2498E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09A75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655F8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0F0E0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19A9ED4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4C3B2FD1" w14:textId="77777777" w:rsidTr="00371254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27ED2C6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68F13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990A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2E7AA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2456C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21CF4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1ADA5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36722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C701E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A03DA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90D0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2485B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62B0A69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6843814A" w14:textId="77777777" w:rsidTr="00371254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5A63E51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B177A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480D6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37B43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095C8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E6F1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68C85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DA2BD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D08B1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7566E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F94219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6989E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4DD48EC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0091EF2B" w14:textId="77777777" w:rsidTr="00371254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0C3E1F5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C020F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BD569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B06A9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F5635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EFF31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4CA88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E9CBE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3F87B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46B04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E49B9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3242A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F32F29B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71C74908" w14:textId="77777777" w:rsidTr="00371254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990E357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6E6C9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48456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9B5FE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B9FDF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502A7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7B0E1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D8A54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48A1A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D705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C4F3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F7C9F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A0D0D62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298E1C23" w14:textId="77777777" w:rsidTr="00371254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549AF59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D88B1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5E216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33E05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32D39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ECC55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5B60E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A0CCF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E4EEA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4A0B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54AD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05F2B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83CA4E0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6BDC0B4B" w14:textId="77777777" w:rsidTr="00371254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BDA40BB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F233D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BC1DF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5880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080E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ED401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C13C2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2C7C2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A4C16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9CA4A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664F0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F177D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79009FC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2AB28A63" w14:textId="77777777" w:rsidTr="00371254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3AA3B19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AA1BD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FB581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6EE7F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C5830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0D2B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E1027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28B67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EB93B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8EDA0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501E5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A8752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36A31D94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12EBD8FA" w14:textId="77777777" w:rsidTr="00371254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E73D22E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52FCD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BB6F1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A0D5A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30AEC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AEA71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4E100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C9A63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F9BB3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FC19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26F75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7ABEE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0FBB216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23640303" w14:textId="77777777" w:rsidTr="00371254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EFA045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E472C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13EB9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41317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1415A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0472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0714B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B3618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B0CA0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3B4E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7EEE0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7DAD8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B75DB1E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636652F6" w14:textId="77777777" w:rsidTr="00371254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ED46055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80795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BBDDF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40158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86444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F6B4D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842339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48255C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CE2AB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4A793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1903A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AEF5B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9163118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71E8EB36" w14:textId="77777777" w:rsidTr="00371254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789A146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FCE894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7329B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3406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9B2FE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895B0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75F888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CC3CD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46F03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7ABF09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FF673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2712C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809254D" w14:textId="77777777" w:rsidR="000565AF" w:rsidRPr="00B37C8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5AF" w:rsidRPr="008B4FE6" w14:paraId="77907028" w14:textId="77777777" w:rsidTr="00371254">
        <w:trPr>
          <w:trHeight w:val="532"/>
        </w:trPr>
        <w:tc>
          <w:tcPr>
            <w:tcW w:w="4112" w:type="dxa"/>
            <w:gridSpan w:val="6"/>
            <w:shd w:val="clear" w:color="auto" w:fill="FFFFFF"/>
            <w:vAlign w:val="center"/>
          </w:tcPr>
          <w:p w14:paraId="0F947A92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6804" w:type="dxa"/>
            <w:gridSpan w:val="22"/>
            <w:shd w:val="clear" w:color="auto" w:fill="FFFFFF"/>
            <w:vAlign w:val="center"/>
          </w:tcPr>
          <w:p w14:paraId="4E2EE192" w14:textId="77777777" w:rsidR="000565AF" w:rsidRPr="00B37C80" w:rsidRDefault="000565AF" w:rsidP="000565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65AF" w:rsidRPr="008B4FE6" w14:paraId="1068F60F" w14:textId="77777777" w:rsidTr="00371254">
        <w:trPr>
          <w:trHeight w:val="1237"/>
        </w:trPr>
        <w:tc>
          <w:tcPr>
            <w:tcW w:w="4112" w:type="dxa"/>
            <w:gridSpan w:val="6"/>
            <w:shd w:val="clear" w:color="auto" w:fill="FFFFFF"/>
          </w:tcPr>
          <w:p w14:paraId="7B2BB1BA" w14:textId="77777777" w:rsidR="000565AF" w:rsidRPr="00C53F2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564E2EDF" w14:textId="77777777" w:rsidR="000565AF" w:rsidRPr="00C53F26" w:rsidRDefault="000565AF" w:rsidP="009A275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</w:t>
            </w:r>
            <w:r w:rsidRPr="005A00C2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5A00C2">
              <w:rPr>
                <w:rFonts w:ascii="Times New Roman" w:hAnsi="Times New Roman"/>
                <w:color w:val="000000"/>
              </w:rPr>
              <w:t xml:space="preserve"> nie </w:t>
            </w:r>
            <w:r>
              <w:rPr>
                <w:rFonts w:ascii="Times New Roman" w:hAnsi="Times New Roman"/>
                <w:color w:val="000000"/>
              </w:rPr>
              <w:t xml:space="preserve">będzie </w:t>
            </w:r>
            <w:r w:rsidRPr="005A00C2">
              <w:rPr>
                <w:rFonts w:ascii="Times New Roman" w:hAnsi="Times New Roman"/>
                <w:color w:val="000000"/>
              </w:rPr>
              <w:t>powod</w:t>
            </w:r>
            <w:r>
              <w:rPr>
                <w:rFonts w:ascii="Times New Roman" w:hAnsi="Times New Roman"/>
                <w:color w:val="000000"/>
              </w:rPr>
              <w:t xml:space="preserve">owało </w:t>
            </w:r>
            <w:r w:rsidRPr="005A00C2">
              <w:rPr>
                <w:rFonts w:ascii="Times New Roman" w:hAnsi="Times New Roman"/>
                <w:color w:val="000000"/>
              </w:rPr>
              <w:t>skutków finansowych dla budżetu państwa oraz budżetów jednostek samorządu terytorialnego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55CF4">
              <w:rPr>
                <w:rFonts w:ascii="Times New Roman" w:hAnsi="Times New Roman"/>
                <w:bCs/>
              </w:rPr>
              <w:t>a także nie będzie podstawą do</w:t>
            </w:r>
            <w:r>
              <w:rPr>
                <w:rFonts w:ascii="Times New Roman" w:hAnsi="Times New Roman"/>
                <w:bCs/>
              </w:rPr>
              <w:t> </w:t>
            </w:r>
            <w:r w:rsidRPr="00A55CF4">
              <w:rPr>
                <w:rFonts w:ascii="Times New Roman" w:hAnsi="Times New Roman"/>
                <w:bCs/>
              </w:rPr>
              <w:t>ubiegania się o dodatkowe środki z budżetu państwa zarówno w roku bieżącym, jak</w:t>
            </w:r>
            <w:r w:rsidR="006A4A4E">
              <w:rPr>
                <w:rFonts w:ascii="Times New Roman" w:hAnsi="Times New Roman"/>
                <w:bCs/>
              </w:rPr>
              <w:t xml:space="preserve"> </w:t>
            </w:r>
            <w:r w:rsidRPr="00A55CF4">
              <w:rPr>
                <w:rFonts w:ascii="Times New Roman" w:hAnsi="Times New Roman"/>
                <w:bCs/>
              </w:rPr>
              <w:t>i</w:t>
            </w:r>
            <w:r w:rsidR="006A4A4E">
              <w:rPr>
                <w:rFonts w:ascii="Times New Roman" w:hAnsi="Times New Roman"/>
                <w:bCs/>
              </w:rPr>
              <w:t xml:space="preserve"> </w:t>
            </w:r>
            <w:r w:rsidRPr="00A55CF4">
              <w:rPr>
                <w:rFonts w:ascii="Times New Roman" w:hAnsi="Times New Roman"/>
                <w:bCs/>
              </w:rPr>
              <w:t>w</w:t>
            </w:r>
            <w:r w:rsidR="006A4A4E">
              <w:rPr>
                <w:rFonts w:ascii="Times New Roman" w:hAnsi="Times New Roman"/>
                <w:bCs/>
              </w:rPr>
              <w:t xml:space="preserve"> </w:t>
            </w:r>
            <w:r w:rsidRPr="00A55CF4">
              <w:rPr>
                <w:rFonts w:ascii="Times New Roman" w:hAnsi="Times New Roman"/>
                <w:bCs/>
              </w:rPr>
              <w:t>latach przyszłych.</w:t>
            </w:r>
          </w:p>
        </w:tc>
      </w:tr>
      <w:tr w:rsidR="000565AF" w:rsidRPr="008B4FE6" w14:paraId="127FFB0A" w14:textId="77777777" w:rsidTr="00371254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25B45725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565AF" w:rsidRPr="008B4FE6" w14:paraId="5300F90F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52CE64E1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565AF" w:rsidRPr="008B4FE6" w14:paraId="2975F98D" w14:textId="77777777" w:rsidTr="00371254">
        <w:trPr>
          <w:trHeight w:val="142"/>
        </w:trPr>
        <w:tc>
          <w:tcPr>
            <w:tcW w:w="4112" w:type="dxa"/>
            <w:gridSpan w:val="6"/>
            <w:shd w:val="clear" w:color="auto" w:fill="FFFFFF"/>
          </w:tcPr>
          <w:p w14:paraId="675F8ED0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7F69DA6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B0ACC36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490477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43D22B3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868DBDC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9C74E8E" w14:textId="77777777" w:rsidR="000565AF" w:rsidRPr="00301959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5E1D69F0" w14:textId="77777777" w:rsidR="000565AF" w:rsidRPr="001B3460" w:rsidRDefault="000565AF" w:rsidP="000565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565AF" w:rsidRPr="008B4FE6" w14:paraId="5E03938E" w14:textId="77777777" w:rsidTr="00371254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DF35623" w14:textId="77777777" w:rsidR="000565AF" w:rsidRDefault="000565AF" w:rsidP="000565A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B3C543B" w14:textId="77777777" w:rsidR="000565AF" w:rsidRDefault="000565AF" w:rsidP="000565A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783B45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516" w:type="dxa"/>
            <w:gridSpan w:val="5"/>
            <w:shd w:val="clear" w:color="auto" w:fill="FFFFFF"/>
          </w:tcPr>
          <w:p w14:paraId="138685D5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AC905F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CF67013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36949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EE6EB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196B5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937F02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14:paraId="1204D24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5AF" w:rsidRPr="008B4FE6" w14:paraId="7310EF6B" w14:textId="77777777" w:rsidTr="00371254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A409D68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14:paraId="2BE36B0F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 ś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rednich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4E8EF4D7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D53C68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F31A01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397BB9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4C164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FFE38F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14:paraId="36C9B426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5AF" w:rsidRPr="008B4FE6" w14:paraId="537A9395" w14:textId="77777777" w:rsidTr="00371254">
        <w:trPr>
          <w:trHeight w:val="493"/>
        </w:trPr>
        <w:tc>
          <w:tcPr>
            <w:tcW w:w="1596" w:type="dxa"/>
            <w:vMerge/>
            <w:shd w:val="clear" w:color="auto" w:fill="FFFFFF"/>
          </w:tcPr>
          <w:p w14:paraId="6BBDBF00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14:paraId="695548D3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7D7C12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B1A1B0E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8CEE2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98668B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A2B452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EC6EC0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14:paraId="0E61A81A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5AF" w:rsidRPr="008B4FE6" w14:paraId="35DAE3B0" w14:textId="77777777" w:rsidTr="00371254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07CA66E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516" w:type="dxa"/>
            <w:gridSpan w:val="5"/>
            <w:shd w:val="clear" w:color="auto" w:fill="FFFFFF"/>
          </w:tcPr>
          <w:p w14:paraId="690981A1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2CBEFC1E" w14:textId="7FEEF37F" w:rsidR="000565AF" w:rsidRPr="00B37C80" w:rsidRDefault="00311CBA" w:rsidP="00EF0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</w:t>
            </w:r>
            <w:r w:rsidRPr="00311CB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bjęcie systemem SENT przewozu tych wyrobów będzie wiązało się z dodatkowymi obciążeniami dla podmiotów gospodarczych dostarczających towary do kraju, czy to przewożących towary w tzw. tranzycie przez terytorium Polski przewoźników i podmioty odbierające w postaci konieczności zgłoszenia przewozu do rejestru SENT i aktualizacji danych zawartych w zgłoszeniu. Dodatkowo przepisy projektowanego rozporządzenia nakładają dodatkowe obowiązki związane z raportowaniem oraz uruchamianiem urządzenia służącego do transmisji danych </w:t>
            </w:r>
            <w:proofErr w:type="spellStart"/>
            <w:r w:rsidRPr="00311CB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geolokalizacyjnych</w:t>
            </w:r>
            <w:proofErr w:type="spellEnd"/>
            <w:r w:rsidRPr="00311CB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zapewnieniem przekazywania danych w tym zakresie w trakcie całej podróży </w:t>
            </w:r>
            <w:r w:rsidR="00E52FC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przez terytorium</w:t>
            </w:r>
            <w:r w:rsidR="00E52FC6" w:rsidRPr="00311CB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1CB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kraju. W przypadku, gdy w wyniku swojego celowego działania lub zaniechania lub niedbalstwa podmioty zobowiązane nie wypełnią swoich obowiązków w zakresie regulowanym niniejszym rozporządzeniem, będą one zobowiązane do uiszczenia kary pieniężnej, o której mowa w ustawie o SENT, której wymiar będzie miał także charakter dyscyplinujący i prewencyjny.</w:t>
            </w:r>
          </w:p>
        </w:tc>
      </w:tr>
      <w:tr w:rsidR="000565AF" w:rsidRPr="008B4FE6" w14:paraId="7B6550D4" w14:textId="77777777" w:rsidTr="00371254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5DBA25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14:paraId="0BBAE3CD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średnich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1BC1F875" w14:textId="3D348C51" w:rsidR="000565AF" w:rsidRPr="00B37C80" w:rsidRDefault="00265646" w:rsidP="008E7F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8E7F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B413FA" w:rsidRPr="00B413F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Wyroby zawierające 70 % masy lub więcej olejów ropy naftowej były klasyfikowane dotychczas do kodu CN 2710, </w:t>
            </w:r>
            <w:r w:rsidR="008E7F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który</w:t>
            </w:r>
            <w:r w:rsidR="00B413FA" w:rsidRPr="00B413F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podlega obowiązkowi zgłoszenia do rejestru SENT w całości. Od momentu opublikowania rozporządzenia Komisji (WE) nr 725/2020 z 26 maja 2020 r. (Dz. Urz. UE L 170 z 2 czerwca 2020 r.), przedmiotowe towary należy klasyfikować  do pozycji CN 3814 00 90 jako pozostały organiczny złożony rozpuszczalnik. Zatem po wdrożeniu projektowanych przepisów w zakresie wyrobów o kodzie CN 3814 obowiązki dla podmiotów dystrybuujących te towary </w:t>
            </w:r>
            <w:r w:rsidR="00B413FA" w:rsidRPr="00F91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de facto nie ulegną zmianie</w:t>
            </w:r>
            <w:r w:rsidR="00B413FA" w:rsidRPr="00B413F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0565AF" w:rsidRPr="008B4FE6" w14:paraId="11576611" w14:textId="77777777" w:rsidTr="00371254">
        <w:trPr>
          <w:trHeight w:val="454"/>
        </w:trPr>
        <w:tc>
          <w:tcPr>
            <w:tcW w:w="1596" w:type="dxa"/>
            <w:vMerge/>
            <w:shd w:val="clear" w:color="auto" w:fill="FFFFFF"/>
          </w:tcPr>
          <w:p w14:paraId="78DADB49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gridSpan w:val="5"/>
            <w:shd w:val="clear" w:color="auto" w:fill="FFFFFF"/>
          </w:tcPr>
          <w:p w14:paraId="7F1B6C89" w14:textId="77777777" w:rsidR="000565AF" w:rsidRPr="00301959" w:rsidRDefault="000565AF" w:rsidP="000565A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5A1FCF0F" w14:textId="77777777" w:rsidR="000565AF" w:rsidRPr="00B37C80" w:rsidRDefault="00F87F9D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729AD">
              <w:rPr>
                <w:rFonts w:ascii="Times New Roman" w:hAnsi="Times New Roman"/>
                <w:color w:val="000000"/>
                <w:spacing w:val="-2"/>
              </w:rPr>
              <w:t>Projekt nie wpływa na sytuację ekonomiczną i społeczną rodziny, a także osób niepełn</w:t>
            </w:r>
            <w:r>
              <w:rPr>
                <w:rFonts w:ascii="Times New Roman" w:hAnsi="Times New Roman"/>
                <w:color w:val="000000"/>
                <w:spacing w:val="-2"/>
              </w:rPr>
              <w:t>osprawnych oraz osób starszych.</w:t>
            </w:r>
          </w:p>
        </w:tc>
      </w:tr>
      <w:tr w:rsidR="000565AF" w:rsidRPr="008B4FE6" w14:paraId="6EACC40B" w14:textId="77777777" w:rsidTr="00371254">
        <w:trPr>
          <w:trHeight w:val="202"/>
        </w:trPr>
        <w:tc>
          <w:tcPr>
            <w:tcW w:w="1596" w:type="dxa"/>
            <w:shd w:val="clear" w:color="auto" w:fill="FFFFFF"/>
          </w:tcPr>
          <w:p w14:paraId="60F35811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516" w:type="dxa"/>
            <w:gridSpan w:val="5"/>
            <w:shd w:val="clear" w:color="auto" w:fill="FFFFFF"/>
          </w:tcPr>
          <w:p w14:paraId="72865F5C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gridSpan w:val="22"/>
            <w:shd w:val="clear" w:color="auto" w:fill="FFFFFF"/>
          </w:tcPr>
          <w:p w14:paraId="28054ECD" w14:textId="77777777" w:rsidR="000565AF" w:rsidRPr="00B37C80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0565AF" w:rsidRPr="008B4FE6" w14:paraId="12BA62D8" w14:textId="77777777" w:rsidTr="00371254">
        <w:trPr>
          <w:trHeight w:val="748"/>
        </w:trPr>
        <w:tc>
          <w:tcPr>
            <w:tcW w:w="4112" w:type="dxa"/>
            <w:gridSpan w:val="6"/>
            <w:shd w:val="clear" w:color="auto" w:fill="FFFFFF"/>
          </w:tcPr>
          <w:p w14:paraId="74E9D553" w14:textId="77777777" w:rsidR="000565AF" w:rsidRPr="00301959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6804" w:type="dxa"/>
            <w:gridSpan w:val="22"/>
            <w:shd w:val="clear" w:color="auto" w:fill="FFFFFF"/>
            <w:vAlign w:val="center"/>
          </w:tcPr>
          <w:p w14:paraId="49A9D0C1" w14:textId="77777777" w:rsidR="000565AF" w:rsidRPr="000565AF" w:rsidRDefault="000565AF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4884">
              <w:rPr>
                <w:rFonts w:ascii="Times New Roman" w:hAnsi="Times New Roman"/>
                <w:color w:val="000000"/>
                <w:sz w:val="21"/>
                <w:szCs w:val="21"/>
              </w:rPr>
              <w:t>Przedmiotowa regulacja nie będzie miała wpływu na konkurencyjność gospodarki i przedsiębiorczość, w tym na funkcjonowanie przedsiębiorstw.</w:t>
            </w:r>
            <w:r w:rsidR="00C20851">
              <w:t xml:space="preserve"> </w:t>
            </w:r>
          </w:p>
        </w:tc>
      </w:tr>
      <w:tr w:rsidR="000565AF" w:rsidRPr="008B4FE6" w14:paraId="17F252A6" w14:textId="77777777" w:rsidTr="00371254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136EAD12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565AF" w:rsidRPr="008B4FE6" w14:paraId="6F9A5A5E" w14:textId="77777777" w:rsidTr="00371254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46596C3E" w14:textId="2CDD99C3" w:rsidR="000565AF" w:rsidRPr="008B4FE6" w:rsidRDefault="006B0F4E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4558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0565A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0565A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565AF" w:rsidRPr="008B4FE6" w14:paraId="10E52EFF" w14:textId="77777777" w:rsidTr="00371254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F89ABCE" w14:textId="77777777" w:rsidR="000565AF" w:rsidRDefault="000565AF" w:rsidP="000565A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F90C7CB" w14:textId="77777777" w:rsidR="000565AF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4D74EF" w14:textId="77777777" w:rsidR="000565AF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68BEBE3" w14:textId="77777777" w:rsidR="000565AF" w:rsidRDefault="000565AF" w:rsidP="000565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65AF" w:rsidRPr="008B4FE6" w14:paraId="4CDB11A8" w14:textId="77777777" w:rsidTr="00371254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4348A3B6" w14:textId="609091F8" w:rsidR="000565AF" w:rsidRPr="008B4FE6" w:rsidRDefault="006B0F4E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4558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65A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565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4BD4400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BE68764" w14:textId="7AB8BA2D" w:rsidR="000565AF" w:rsidRDefault="006B0F4E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65A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565A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5E50DE6" w14:textId="77777777" w:rsidR="000565AF" w:rsidRPr="008B4FE6" w:rsidRDefault="000565AF" w:rsidP="000565A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4F531316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110075D" w14:textId="0EAA9A54" w:rsidR="000565AF" w:rsidRPr="008B4FE6" w:rsidRDefault="00311CBA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65A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EF7427E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EBEAF19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45004F5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565AF" w:rsidRPr="008B4FE6" w14:paraId="5ACCC1F9" w14:textId="77777777" w:rsidTr="00371254">
        <w:trPr>
          <w:trHeight w:val="408"/>
        </w:trPr>
        <w:tc>
          <w:tcPr>
            <w:tcW w:w="5111" w:type="dxa"/>
            <w:gridSpan w:val="11"/>
            <w:shd w:val="clear" w:color="auto" w:fill="FFFFFF"/>
          </w:tcPr>
          <w:p w14:paraId="0B412E08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5E8F8DC5" w14:textId="7A8F31FC" w:rsidR="000565AF" w:rsidRDefault="00311CBA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65AF">
              <w:rPr>
                <w:rFonts w:ascii="Times New Roman" w:hAnsi="Times New Roman"/>
                <w:color w:val="000000"/>
              </w:rPr>
              <w:t>tak</w:t>
            </w:r>
          </w:p>
          <w:p w14:paraId="443EA67E" w14:textId="77777777" w:rsidR="000565AF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860724" w14:textId="4A7D3222" w:rsidR="000565AF" w:rsidRPr="008B4FE6" w:rsidRDefault="00311CBA" w:rsidP="00F470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65A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0565AF" w:rsidRPr="008B4FE6" w14:paraId="65DEBCF9" w14:textId="77777777" w:rsidTr="00143295">
        <w:trPr>
          <w:trHeight w:val="647"/>
        </w:trPr>
        <w:tc>
          <w:tcPr>
            <w:tcW w:w="10916" w:type="dxa"/>
            <w:gridSpan w:val="28"/>
            <w:shd w:val="clear" w:color="auto" w:fill="FFFFFF"/>
          </w:tcPr>
          <w:p w14:paraId="7894DEA5" w14:textId="4C5EC88D" w:rsidR="00311CBA" w:rsidRPr="00143295" w:rsidRDefault="00F470F8" w:rsidP="00311C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</w:p>
          <w:p w14:paraId="7C3A5BC0" w14:textId="3FF9202A" w:rsidR="0028296E" w:rsidRPr="00143295" w:rsidRDefault="0028296E" w:rsidP="0028296E">
            <w:pPr>
              <w:jc w:val="both"/>
              <w:rPr>
                <w:rFonts w:ascii="Times New Roman" w:hAnsi="Times New Roman"/>
              </w:rPr>
            </w:pPr>
          </w:p>
        </w:tc>
      </w:tr>
      <w:tr w:rsidR="000565AF" w:rsidRPr="008B4FE6" w14:paraId="230C6750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2D048FC6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565AF" w:rsidRPr="008B4FE6" w14:paraId="25AD7007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auto"/>
          </w:tcPr>
          <w:p w14:paraId="2DE42D5F" w14:textId="77777777" w:rsidR="000565AF" w:rsidRPr="008B4FE6" w:rsidRDefault="000565AF" w:rsidP="0069405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013">
              <w:rPr>
                <w:rFonts w:ascii="Times New Roman" w:hAnsi="Times New Roman"/>
              </w:rPr>
              <w:t>Przedmiotowy projekt nie</w:t>
            </w:r>
            <w:r w:rsidR="00694055">
              <w:rPr>
                <w:rFonts w:ascii="Times New Roman" w:hAnsi="Times New Roman"/>
              </w:rPr>
              <w:t xml:space="preserve"> wywiera wpływu na rynek pracy.</w:t>
            </w:r>
          </w:p>
        </w:tc>
      </w:tr>
      <w:tr w:rsidR="000565AF" w:rsidRPr="008B4FE6" w14:paraId="2CD6258E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9AF8035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565AF" w:rsidRPr="008B4FE6" w14:paraId="51773ECA" w14:textId="77777777" w:rsidTr="00371254">
        <w:trPr>
          <w:trHeight w:val="1031"/>
        </w:trPr>
        <w:tc>
          <w:tcPr>
            <w:tcW w:w="3547" w:type="dxa"/>
            <w:gridSpan w:val="4"/>
            <w:shd w:val="clear" w:color="auto" w:fill="FFFFFF"/>
          </w:tcPr>
          <w:p w14:paraId="2E6B8A2F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EA0FF7E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1767D7C" w14:textId="77777777" w:rsidR="000565AF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9B8C980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11709F8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BE63A18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4FA41B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4C575D2D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9E581F" w14:textId="77777777" w:rsidR="000565AF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BA76FC2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B45AF">
              <w:rPr>
                <w:rFonts w:ascii="Times New Roman" w:hAnsi="Times New Roman"/>
                <w:color w:val="000000"/>
              </w:rPr>
            </w:r>
            <w:r w:rsidR="00CB45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565AF" w:rsidRPr="008B4FE6" w14:paraId="7BA58EC2" w14:textId="77777777" w:rsidTr="00371254">
        <w:trPr>
          <w:trHeight w:val="624"/>
        </w:trPr>
        <w:tc>
          <w:tcPr>
            <w:tcW w:w="4112" w:type="dxa"/>
            <w:gridSpan w:val="6"/>
            <w:shd w:val="clear" w:color="auto" w:fill="FFFFFF"/>
            <w:vAlign w:val="center"/>
          </w:tcPr>
          <w:p w14:paraId="66B0B900" w14:textId="77777777" w:rsidR="000565AF" w:rsidRPr="008B4FE6" w:rsidRDefault="000565AF" w:rsidP="000565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6804" w:type="dxa"/>
            <w:gridSpan w:val="22"/>
            <w:shd w:val="clear" w:color="auto" w:fill="FFFFFF"/>
            <w:vAlign w:val="center"/>
          </w:tcPr>
          <w:p w14:paraId="24B62B3D" w14:textId="77777777" w:rsidR="000565AF" w:rsidRPr="00983161" w:rsidRDefault="000565AF" w:rsidP="000565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5DD">
              <w:rPr>
                <w:rFonts w:ascii="Times New Roman" w:hAnsi="Times New Roman"/>
              </w:rPr>
              <w:t>Przedmiotowy projekt nie wywiera wpływu n</w:t>
            </w:r>
            <w:r>
              <w:rPr>
                <w:rFonts w:ascii="Times New Roman" w:hAnsi="Times New Roman"/>
              </w:rPr>
              <w:t>a sytuację i rozwój regionalny.</w:t>
            </w:r>
          </w:p>
        </w:tc>
      </w:tr>
      <w:tr w:rsidR="000565AF" w:rsidRPr="008B4FE6" w14:paraId="7A833AA5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1962B33F" w14:textId="77777777" w:rsidR="000565AF" w:rsidRPr="00627221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565AF" w:rsidRPr="008B4FE6" w14:paraId="6954A3BC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76DC614" w14:textId="749F0B29" w:rsidR="00D54D51" w:rsidRPr="00564C2E" w:rsidRDefault="0027334B" w:rsidP="00CD0909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7334B">
              <w:rPr>
                <w:rFonts w:ascii="Times New Roman" w:hAnsi="Times New Roman"/>
                <w:spacing w:val="-2"/>
              </w:rPr>
              <w:t xml:space="preserve">Rozporządzenie wchodzi w życie </w:t>
            </w:r>
            <w:r w:rsidR="00311CBA">
              <w:rPr>
                <w:rFonts w:ascii="Times New Roman" w:hAnsi="Times New Roman"/>
                <w:spacing w:val="-2"/>
              </w:rPr>
              <w:t xml:space="preserve">z dniem 1 </w:t>
            </w:r>
            <w:r w:rsidR="00F91D93">
              <w:rPr>
                <w:rFonts w:ascii="Times New Roman" w:hAnsi="Times New Roman"/>
                <w:spacing w:val="-2"/>
              </w:rPr>
              <w:t xml:space="preserve">lutego </w:t>
            </w:r>
            <w:r w:rsidR="00CD0909">
              <w:rPr>
                <w:rFonts w:ascii="Times New Roman" w:hAnsi="Times New Roman"/>
                <w:spacing w:val="-2"/>
              </w:rPr>
              <w:t xml:space="preserve">2022 </w:t>
            </w:r>
            <w:r w:rsidR="00311CBA">
              <w:rPr>
                <w:rFonts w:ascii="Times New Roman" w:hAnsi="Times New Roman"/>
                <w:spacing w:val="-2"/>
              </w:rPr>
              <w:t>r.</w:t>
            </w:r>
          </w:p>
        </w:tc>
      </w:tr>
      <w:tr w:rsidR="000565AF" w:rsidRPr="008B4FE6" w14:paraId="62B593AE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F1A6585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565AF" w:rsidRPr="008B4FE6" w14:paraId="7AFC8271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6AEF577F" w14:textId="77777777" w:rsidR="00D54D51" w:rsidRPr="00DC0230" w:rsidRDefault="000565AF" w:rsidP="0069405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6892">
              <w:rPr>
                <w:rFonts w:ascii="Times New Roman" w:hAnsi="Times New Roman"/>
                <w:color w:val="000000"/>
                <w:spacing w:val="-2"/>
              </w:rPr>
              <w:lastRenderedPageBreak/>
              <w:t>Ze względu na charakter przepisów zawartych w projekcie nie przewiduje się ewaluacji.</w:t>
            </w:r>
          </w:p>
        </w:tc>
      </w:tr>
      <w:tr w:rsidR="000565AF" w:rsidRPr="008B4FE6" w14:paraId="60F17141" w14:textId="77777777" w:rsidTr="00371254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44252B0D" w14:textId="77777777" w:rsidR="000565AF" w:rsidRPr="008B4FE6" w:rsidRDefault="000565AF" w:rsidP="000565A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565AF" w:rsidRPr="008B4FE6" w14:paraId="7D22C0A0" w14:textId="77777777" w:rsidTr="00A0517E">
        <w:trPr>
          <w:trHeight w:val="425"/>
        </w:trPr>
        <w:tc>
          <w:tcPr>
            <w:tcW w:w="10916" w:type="dxa"/>
            <w:gridSpan w:val="28"/>
            <w:shd w:val="clear" w:color="auto" w:fill="FFFFFF"/>
          </w:tcPr>
          <w:p w14:paraId="2992BB28" w14:textId="77777777" w:rsidR="00D54D51" w:rsidRPr="00B37C80" w:rsidRDefault="00BE4884" w:rsidP="0069405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944A4D3" w14:textId="77777777" w:rsidR="006176ED" w:rsidRPr="00522D94" w:rsidRDefault="006176ED" w:rsidP="0002561C">
      <w:pPr>
        <w:spacing w:after="120"/>
        <w:jc w:val="both"/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356B" w14:textId="77777777" w:rsidR="00CB45AF" w:rsidRDefault="00CB45AF" w:rsidP="00044739">
      <w:pPr>
        <w:spacing w:line="240" w:lineRule="auto"/>
      </w:pPr>
      <w:r>
        <w:separator/>
      </w:r>
    </w:p>
  </w:endnote>
  <w:endnote w:type="continuationSeparator" w:id="0">
    <w:p w14:paraId="7299AB9C" w14:textId="77777777" w:rsidR="00CB45AF" w:rsidRDefault="00CB45A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3E0" w14:textId="77777777" w:rsidR="00CB45AF" w:rsidRDefault="00CB45AF" w:rsidP="00044739">
      <w:pPr>
        <w:spacing w:line="240" w:lineRule="auto"/>
      </w:pPr>
      <w:r>
        <w:separator/>
      </w:r>
    </w:p>
  </w:footnote>
  <w:footnote w:type="continuationSeparator" w:id="0">
    <w:p w14:paraId="6745A6FD" w14:textId="77777777" w:rsidR="00CB45AF" w:rsidRDefault="00CB45A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3F0AE0"/>
    <w:multiLevelType w:val="hybridMultilevel"/>
    <w:tmpl w:val="E14C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824"/>
    <w:multiLevelType w:val="hybridMultilevel"/>
    <w:tmpl w:val="C7F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4B7A426F"/>
    <w:multiLevelType w:val="hybridMultilevel"/>
    <w:tmpl w:val="DC4E5338"/>
    <w:lvl w:ilvl="0" w:tplc="534032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3"/>
  </w:num>
  <w:num w:numId="20">
    <w:abstractNumId w:val="18"/>
  </w:num>
  <w:num w:numId="21">
    <w:abstractNumId w:val="8"/>
  </w:num>
  <w:num w:numId="22">
    <w:abstractNumId w:val="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760"/>
    <w:rsid w:val="000008E5"/>
    <w:rsid w:val="00000B22"/>
    <w:rsid w:val="000015EE"/>
    <w:rsid w:val="000022D5"/>
    <w:rsid w:val="00004C6A"/>
    <w:rsid w:val="00012D11"/>
    <w:rsid w:val="000135E5"/>
    <w:rsid w:val="00013EB5"/>
    <w:rsid w:val="00016061"/>
    <w:rsid w:val="00020CA0"/>
    <w:rsid w:val="00023836"/>
    <w:rsid w:val="00023838"/>
    <w:rsid w:val="0002561C"/>
    <w:rsid w:val="0002651B"/>
    <w:rsid w:val="00027D10"/>
    <w:rsid w:val="000315F4"/>
    <w:rsid w:val="000356A9"/>
    <w:rsid w:val="00037450"/>
    <w:rsid w:val="00042371"/>
    <w:rsid w:val="00044138"/>
    <w:rsid w:val="00044739"/>
    <w:rsid w:val="00050A0B"/>
    <w:rsid w:val="00051637"/>
    <w:rsid w:val="000556A6"/>
    <w:rsid w:val="00055B4A"/>
    <w:rsid w:val="000565AF"/>
    <w:rsid w:val="00056681"/>
    <w:rsid w:val="00060D8E"/>
    <w:rsid w:val="000648A7"/>
    <w:rsid w:val="0006618B"/>
    <w:rsid w:val="000670C0"/>
    <w:rsid w:val="00071B99"/>
    <w:rsid w:val="000756E5"/>
    <w:rsid w:val="00075EE1"/>
    <w:rsid w:val="00076880"/>
    <w:rsid w:val="0007704E"/>
    <w:rsid w:val="00080EC8"/>
    <w:rsid w:val="00084F70"/>
    <w:rsid w:val="00090153"/>
    <w:rsid w:val="00090D3D"/>
    <w:rsid w:val="000923C2"/>
    <w:rsid w:val="000944AC"/>
    <w:rsid w:val="00094CB9"/>
    <w:rsid w:val="000956B2"/>
    <w:rsid w:val="000A0CCC"/>
    <w:rsid w:val="000A14FE"/>
    <w:rsid w:val="000A23DE"/>
    <w:rsid w:val="000A3B04"/>
    <w:rsid w:val="000A4020"/>
    <w:rsid w:val="000A694A"/>
    <w:rsid w:val="000B494A"/>
    <w:rsid w:val="000B54FB"/>
    <w:rsid w:val="000C29B0"/>
    <w:rsid w:val="000C3B2F"/>
    <w:rsid w:val="000C76FC"/>
    <w:rsid w:val="000D38FC"/>
    <w:rsid w:val="000D3A15"/>
    <w:rsid w:val="000D4D90"/>
    <w:rsid w:val="000D4D94"/>
    <w:rsid w:val="000E2D10"/>
    <w:rsid w:val="000E34B9"/>
    <w:rsid w:val="000F2D1A"/>
    <w:rsid w:val="000F3204"/>
    <w:rsid w:val="000F3DB7"/>
    <w:rsid w:val="000F51E3"/>
    <w:rsid w:val="000F5FA4"/>
    <w:rsid w:val="00101A1C"/>
    <w:rsid w:val="001022BB"/>
    <w:rsid w:val="00102CAD"/>
    <w:rsid w:val="0010548B"/>
    <w:rsid w:val="001072D1"/>
    <w:rsid w:val="00107798"/>
    <w:rsid w:val="00107B2B"/>
    <w:rsid w:val="00114011"/>
    <w:rsid w:val="00117017"/>
    <w:rsid w:val="00124EC7"/>
    <w:rsid w:val="00125928"/>
    <w:rsid w:val="00126A5F"/>
    <w:rsid w:val="00130E8E"/>
    <w:rsid w:val="0013173C"/>
    <w:rsid w:val="00131988"/>
    <w:rsid w:val="0013216E"/>
    <w:rsid w:val="001349DE"/>
    <w:rsid w:val="00137FE8"/>
    <w:rsid w:val="001401B5"/>
    <w:rsid w:val="00140C58"/>
    <w:rsid w:val="001422B9"/>
    <w:rsid w:val="00143295"/>
    <w:rsid w:val="0014665F"/>
    <w:rsid w:val="00147F15"/>
    <w:rsid w:val="001514A3"/>
    <w:rsid w:val="001531C5"/>
    <w:rsid w:val="00153464"/>
    <w:rsid w:val="001541B3"/>
    <w:rsid w:val="0015465B"/>
    <w:rsid w:val="00155B15"/>
    <w:rsid w:val="00156C3E"/>
    <w:rsid w:val="001625BE"/>
    <w:rsid w:val="001643A4"/>
    <w:rsid w:val="00166AE0"/>
    <w:rsid w:val="00167F54"/>
    <w:rsid w:val="001727BB"/>
    <w:rsid w:val="00173787"/>
    <w:rsid w:val="00180D25"/>
    <w:rsid w:val="0018318D"/>
    <w:rsid w:val="001835C2"/>
    <w:rsid w:val="00183F06"/>
    <w:rsid w:val="0018572C"/>
    <w:rsid w:val="0018667F"/>
    <w:rsid w:val="00187E79"/>
    <w:rsid w:val="00187F0D"/>
    <w:rsid w:val="00192CC5"/>
    <w:rsid w:val="0019308B"/>
    <w:rsid w:val="00194EB9"/>
    <w:rsid w:val="001956A7"/>
    <w:rsid w:val="001A118A"/>
    <w:rsid w:val="001A27F4"/>
    <w:rsid w:val="001A2D95"/>
    <w:rsid w:val="001B09BC"/>
    <w:rsid w:val="001B15EF"/>
    <w:rsid w:val="001B26B5"/>
    <w:rsid w:val="001B3460"/>
    <w:rsid w:val="001B4CA1"/>
    <w:rsid w:val="001B75D8"/>
    <w:rsid w:val="001C06F9"/>
    <w:rsid w:val="001C07F1"/>
    <w:rsid w:val="001C1060"/>
    <w:rsid w:val="001C13BB"/>
    <w:rsid w:val="001C1C54"/>
    <w:rsid w:val="001C372A"/>
    <w:rsid w:val="001C3C63"/>
    <w:rsid w:val="001C5B19"/>
    <w:rsid w:val="001C70FB"/>
    <w:rsid w:val="001D1B33"/>
    <w:rsid w:val="001D4675"/>
    <w:rsid w:val="001D4732"/>
    <w:rsid w:val="001D6A3C"/>
    <w:rsid w:val="001D6D51"/>
    <w:rsid w:val="001E405E"/>
    <w:rsid w:val="001F2A4A"/>
    <w:rsid w:val="001F4C15"/>
    <w:rsid w:val="001F5596"/>
    <w:rsid w:val="001F6979"/>
    <w:rsid w:val="00202BC6"/>
    <w:rsid w:val="00204664"/>
    <w:rsid w:val="00205141"/>
    <w:rsid w:val="0020516B"/>
    <w:rsid w:val="00213559"/>
    <w:rsid w:val="00213EFD"/>
    <w:rsid w:val="002172F1"/>
    <w:rsid w:val="00217965"/>
    <w:rsid w:val="00217BF4"/>
    <w:rsid w:val="002231B1"/>
    <w:rsid w:val="00223C7B"/>
    <w:rsid w:val="00223DE4"/>
    <w:rsid w:val="00224AB1"/>
    <w:rsid w:val="0022687A"/>
    <w:rsid w:val="00230728"/>
    <w:rsid w:val="00234040"/>
    <w:rsid w:val="00234EC8"/>
    <w:rsid w:val="00235859"/>
    <w:rsid w:val="00235CD2"/>
    <w:rsid w:val="00242DC9"/>
    <w:rsid w:val="0024443A"/>
    <w:rsid w:val="00252C47"/>
    <w:rsid w:val="00254DED"/>
    <w:rsid w:val="00255619"/>
    <w:rsid w:val="00255DAD"/>
    <w:rsid w:val="00256108"/>
    <w:rsid w:val="00260C09"/>
    <w:rsid w:val="00260F33"/>
    <w:rsid w:val="002613BD"/>
    <w:rsid w:val="002624F1"/>
    <w:rsid w:val="00262570"/>
    <w:rsid w:val="00262B99"/>
    <w:rsid w:val="00265646"/>
    <w:rsid w:val="00266F74"/>
    <w:rsid w:val="00270C81"/>
    <w:rsid w:val="00271558"/>
    <w:rsid w:val="0027334B"/>
    <w:rsid w:val="00274862"/>
    <w:rsid w:val="0028296E"/>
    <w:rsid w:val="00282D72"/>
    <w:rsid w:val="00283167"/>
    <w:rsid w:val="00283402"/>
    <w:rsid w:val="00290FD6"/>
    <w:rsid w:val="0029343F"/>
    <w:rsid w:val="00294259"/>
    <w:rsid w:val="00297CE4"/>
    <w:rsid w:val="002A28F9"/>
    <w:rsid w:val="002A2C81"/>
    <w:rsid w:val="002A45C0"/>
    <w:rsid w:val="002B0013"/>
    <w:rsid w:val="002B00AF"/>
    <w:rsid w:val="002B2830"/>
    <w:rsid w:val="002B3D1A"/>
    <w:rsid w:val="002C2C9B"/>
    <w:rsid w:val="002C63A1"/>
    <w:rsid w:val="002C72B6"/>
    <w:rsid w:val="002C7DE3"/>
    <w:rsid w:val="002D17D6"/>
    <w:rsid w:val="002D18D7"/>
    <w:rsid w:val="002D21CE"/>
    <w:rsid w:val="002D76BD"/>
    <w:rsid w:val="002E2BF2"/>
    <w:rsid w:val="002E3DA3"/>
    <w:rsid w:val="002E450F"/>
    <w:rsid w:val="002E6B38"/>
    <w:rsid w:val="002E6D63"/>
    <w:rsid w:val="002E6E2B"/>
    <w:rsid w:val="002F1E90"/>
    <w:rsid w:val="002F2110"/>
    <w:rsid w:val="002F217E"/>
    <w:rsid w:val="002F4605"/>
    <w:rsid w:val="002F500B"/>
    <w:rsid w:val="00301959"/>
    <w:rsid w:val="003029FC"/>
    <w:rsid w:val="003032AD"/>
    <w:rsid w:val="003032BF"/>
    <w:rsid w:val="00305B8A"/>
    <w:rsid w:val="00307EFB"/>
    <w:rsid w:val="00310591"/>
    <w:rsid w:val="00311CBA"/>
    <w:rsid w:val="00312E07"/>
    <w:rsid w:val="003150A8"/>
    <w:rsid w:val="00321069"/>
    <w:rsid w:val="00323D8B"/>
    <w:rsid w:val="0032447F"/>
    <w:rsid w:val="0033094C"/>
    <w:rsid w:val="00330BAC"/>
    <w:rsid w:val="00331BF9"/>
    <w:rsid w:val="0033495E"/>
    <w:rsid w:val="00334A79"/>
    <w:rsid w:val="00334D8D"/>
    <w:rsid w:val="00335AC5"/>
    <w:rsid w:val="00337345"/>
    <w:rsid w:val="00337DD2"/>
    <w:rsid w:val="003404D1"/>
    <w:rsid w:val="003443FF"/>
    <w:rsid w:val="003448F9"/>
    <w:rsid w:val="00355808"/>
    <w:rsid w:val="00362C7E"/>
    <w:rsid w:val="00362D8C"/>
    <w:rsid w:val="00363601"/>
    <w:rsid w:val="003669F9"/>
    <w:rsid w:val="0037015A"/>
    <w:rsid w:val="00371254"/>
    <w:rsid w:val="00376AC9"/>
    <w:rsid w:val="00381E72"/>
    <w:rsid w:val="0038624B"/>
    <w:rsid w:val="00386A02"/>
    <w:rsid w:val="0039290A"/>
    <w:rsid w:val="00393032"/>
    <w:rsid w:val="00393B8D"/>
    <w:rsid w:val="00394B69"/>
    <w:rsid w:val="00397078"/>
    <w:rsid w:val="003A6953"/>
    <w:rsid w:val="003B537B"/>
    <w:rsid w:val="003B6083"/>
    <w:rsid w:val="003B7D94"/>
    <w:rsid w:val="003C20F9"/>
    <w:rsid w:val="003C3100"/>
    <w:rsid w:val="003C3838"/>
    <w:rsid w:val="003C5847"/>
    <w:rsid w:val="003D0681"/>
    <w:rsid w:val="003D11EF"/>
    <w:rsid w:val="003D12F6"/>
    <w:rsid w:val="003D1426"/>
    <w:rsid w:val="003D3133"/>
    <w:rsid w:val="003D4D2B"/>
    <w:rsid w:val="003D6194"/>
    <w:rsid w:val="003E1E2E"/>
    <w:rsid w:val="003E2F4E"/>
    <w:rsid w:val="003E3A7E"/>
    <w:rsid w:val="003E720A"/>
    <w:rsid w:val="003F00C1"/>
    <w:rsid w:val="003F26E9"/>
    <w:rsid w:val="003F3088"/>
    <w:rsid w:val="003F3666"/>
    <w:rsid w:val="003F76C8"/>
    <w:rsid w:val="00400E97"/>
    <w:rsid w:val="00403E6E"/>
    <w:rsid w:val="004129B4"/>
    <w:rsid w:val="0041383E"/>
    <w:rsid w:val="004148E9"/>
    <w:rsid w:val="00417EF0"/>
    <w:rsid w:val="00421945"/>
    <w:rsid w:val="00422181"/>
    <w:rsid w:val="004239E7"/>
    <w:rsid w:val="004244A8"/>
    <w:rsid w:val="00425F72"/>
    <w:rsid w:val="00427736"/>
    <w:rsid w:val="0043209D"/>
    <w:rsid w:val="0043607B"/>
    <w:rsid w:val="00441787"/>
    <w:rsid w:val="00444F2D"/>
    <w:rsid w:val="00445C4D"/>
    <w:rsid w:val="00452034"/>
    <w:rsid w:val="004554E1"/>
    <w:rsid w:val="00455FA6"/>
    <w:rsid w:val="004569EA"/>
    <w:rsid w:val="00457632"/>
    <w:rsid w:val="0046303A"/>
    <w:rsid w:val="00466C70"/>
    <w:rsid w:val="004702C9"/>
    <w:rsid w:val="00472E45"/>
    <w:rsid w:val="00473FEA"/>
    <w:rsid w:val="0047579D"/>
    <w:rsid w:val="00480986"/>
    <w:rsid w:val="00483262"/>
    <w:rsid w:val="00484107"/>
    <w:rsid w:val="00485CC5"/>
    <w:rsid w:val="004861EE"/>
    <w:rsid w:val="0049343F"/>
    <w:rsid w:val="004964FC"/>
    <w:rsid w:val="004A0360"/>
    <w:rsid w:val="004A145E"/>
    <w:rsid w:val="004A1F15"/>
    <w:rsid w:val="004A212F"/>
    <w:rsid w:val="004A2A81"/>
    <w:rsid w:val="004A47EF"/>
    <w:rsid w:val="004A7BD7"/>
    <w:rsid w:val="004C15C2"/>
    <w:rsid w:val="004C28F1"/>
    <w:rsid w:val="004C36D8"/>
    <w:rsid w:val="004D1248"/>
    <w:rsid w:val="004D1E3C"/>
    <w:rsid w:val="004D2961"/>
    <w:rsid w:val="004D4102"/>
    <w:rsid w:val="004D4169"/>
    <w:rsid w:val="004D5ACB"/>
    <w:rsid w:val="004D5CA8"/>
    <w:rsid w:val="004D6376"/>
    <w:rsid w:val="004D6E14"/>
    <w:rsid w:val="004E0B2F"/>
    <w:rsid w:val="004E2D59"/>
    <w:rsid w:val="004E36A7"/>
    <w:rsid w:val="004E3A0E"/>
    <w:rsid w:val="004E46A1"/>
    <w:rsid w:val="004E621F"/>
    <w:rsid w:val="004F4E17"/>
    <w:rsid w:val="004F4E61"/>
    <w:rsid w:val="004F5351"/>
    <w:rsid w:val="004F58B8"/>
    <w:rsid w:val="0050082F"/>
    <w:rsid w:val="00500C56"/>
    <w:rsid w:val="00501713"/>
    <w:rsid w:val="00502F51"/>
    <w:rsid w:val="00506568"/>
    <w:rsid w:val="00506757"/>
    <w:rsid w:val="00512474"/>
    <w:rsid w:val="0051551B"/>
    <w:rsid w:val="00520C57"/>
    <w:rsid w:val="00522BA4"/>
    <w:rsid w:val="00522D94"/>
    <w:rsid w:val="00525CEE"/>
    <w:rsid w:val="005300E9"/>
    <w:rsid w:val="00533D89"/>
    <w:rsid w:val="00535C40"/>
    <w:rsid w:val="00536564"/>
    <w:rsid w:val="00542ADB"/>
    <w:rsid w:val="005435EF"/>
    <w:rsid w:val="00544597"/>
    <w:rsid w:val="00544FFE"/>
    <w:rsid w:val="00545DFF"/>
    <w:rsid w:val="005473F5"/>
    <w:rsid w:val="005477E7"/>
    <w:rsid w:val="00547C0A"/>
    <w:rsid w:val="00552794"/>
    <w:rsid w:val="005621A5"/>
    <w:rsid w:val="00563199"/>
    <w:rsid w:val="00563563"/>
    <w:rsid w:val="00564874"/>
    <w:rsid w:val="00564C2E"/>
    <w:rsid w:val="00567963"/>
    <w:rsid w:val="0057009A"/>
    <w:rsid w:val="00571260"/>
    <w:rsid w:val="0057189C"/>
    <w:rsid w:val="00573FC1"/>
    <w:rsid w:val="005741EE"/>
    <w:rsid w:val="0057668E"/>
    <w:rsid w:val="00577548"/>
    <w:rsid w:val="00580075"/>
    <w:rsid w:val="0058298C"/>
    <w:rsid w:val="00584390"/>
    <w:rsid w:val="00595D04"/>
    <w:rsid w:val="00595E83"/>
    <w:rsid w:val="00596530"/>
    <w:rsid w:val="005967F3"/>
    <w:rsid w:val="005A06DF"/>
    <w:rsid w:val="005A153A"/>
    <w:rsid w:val="005A2C58"/>
    <w:rsid w:val="005A5527"/>
    <w:rsid w:val="005A5AE6"/>
    <w:rsid w:val="005A7EBA"/>
    <w:rsid w:val="005B1206"/>
    <w:rsid w:val="005B37E8"/>
    <w:rsid w:val="005B718D"/>
    <w:rsid w:val="005C0056"/>
    <w:rsid w:val="005C66F4"/>
    <w:rsid w:val="005D0607"/>
    <w:rsid w:val="005D6F3F"/>
    <w:rsid w:val="005D7BDD"/>
    <w:rsid w:val="005E05EA"/>
    <w:rsid w:val="005E0D13"/>
    <w:rsid w:val="005E17DC"/>
    <w:rsid w:val="005E3509"/>
    <w:rsid w:val="005E5047"/>
    <w:rsid w:val="005E66A6"/>
    <w:rsid w:val="005E7205"/>
    <w:rsid w:val="005E7371"/>
    <w:rsid w:val="005F116C"/>
    <w:rsid w:val="005F2131"/>
    <w:rsid w:val="005F2257"/>
    <w:rsid w:val="005F26EB"/>
    <w:rsid w:val="005F2774"/>
    <w:rsid w:val="005F7828"/>
    <w:rsid w:val="00605EF6"/>
    <w:rsid w:val="00606455"/>
    <w:rsid w:val="00610D9A"/>
    <w:rsid w:val="00613225"/>
    <w:rsid w:val="00613823"/>
    <w:rsid w:val="00614929"/>
    <w:rsid w:val="00616511"/>
    <w:rsid w:val="006176ED"/>
    <w:rsid w:val="006202F3"/>
    <w:rsid w:val="0062097A"/>
    <w:rsid w:val="00621DA6"/>
    <w:rsid w:val="00623CFE"/>
    <w:rsid w:val="00624571"/>
    <w:rsid w:val="00626842"/>
    <w:rsid w:val="00626D51"/>
    <w:rsid w:val="00627221"/>
    <w:rsid w:val="00627EE8"/>
    <w:rsid w:val="00630FC2"/>
    <w:rsid w:val="006316FA"/>
    <w:rsid w:val="006342E6"/>
    <w:rsid w:val="006370D2"/>
    <w:rsid w:val="0064074F"/>
    <w:rsid w:val="00641F55"/>
    <w:rsid w:val="00645E4A"/>
    <w:rsid w:val="00650C3F"/>
    <w:rsid w:val="00653688"/>
    <w:rsid w:val="006575FD"/>
    <w:rsid w:val="0066091B"/>
    <w:rsid w:val="006660E9"/>
    <w:rsid w:val="00667249"/>
    <w:rsid w:val="00667558"/>
    <w:rsid w:val="00671523"/>
    <w:rsid w:val="00674A9C"/>
    <w:rsid w:val="00674DBF"/>
    <w:rsid w:val="006754EF"/>
    <w:rsid w:val="006762CB"/>
    <w:rsid w:val="00676C8D"/>
    <w:rsid w:val="00676F1F"/>
    <w:rsid w:val="00677381"/>
    <w:rsid w:val="00677414"/>
    <w:rsid w:val="00677CD4"/>
    <w:rsid w:val="006832CF"/>
    <w:rsid w:val="0068601E"/>
    <w:rsid w:val="00687BD1"/>
    <w:rsid w:val="00694055"/>
    <w:rsid w:val="0069486B"/>
    <w:rsid w:val="00695838"/>
    <w:rsid w:val="00697041"/>
    <w:rsid w:val="006A0843"/>
    <w:rsid w:val="006A3DF9"/>
    <w:rsid w:val="006A4904"/>
    <w:rsid w:val="006A4A44"/>
    <w:rsid w:val="006A4A4E"/>
    <w:rsid w:val="006A548F"/>
    <w:rsid w:val="006A701A"/>
    <w:rsid w:val="006A71A0"/>
    <w:rsid w:val="006B0826"/>
    <w:rsid w:val="006B0F4E"/>
    <w:rsid w:val="006B4DA0"/>
    <w:rsid w:val="006B64DC"/>
    <w:rsid w:val="006B7A91"/>
    <w:rsid w:val="006C5C08"/>
    <w:rsid w:val="006C63D2"/>
    <w:rsid w:val="006D4704"/>
    <w:rsid w:val="006D6A2D"/>
    <w:rsid w:val="006D7012"/>
    <w:rsid w:val="006E07E1"/>
    <w:rsid w:val="006E1E18"/>
    <w:rsid w:val="006E31CE"/>
    <w:rsid w:val="006E34D3"/>
    <w:rsid w:val="006E4A30"/>
    <w:rsid w:val="006F0773"/>
    <w:rsid w:val="006F1435"/>
    <w:rsid w:val="006F15A1"/>
    <w:rsid w:val="006F78C4"/>
    <w:rsid w:val="006F7EB8"/>
    <w:rsid w:val="007031A0"/>
    <w:rsid w:val="007032C5"/>
    <w:rsid w:val="007045D8"/>
    <w:rsid w:val="007054D0"/>
    <w:rsid w:val="00705A29"/>
    <w:rsid w:val="00707498"/>
    <w:rsid w:val="00711768"/>
    <w:rsid w:val="00711A65"/>
    <w:rsid w:val="00714133"/>
    <w:rsid w:val="00714DA4"/>
    <w:rsid w:val="007158B2"/>
    <w:rsid w:val="00716081"/>
    <w:rsid w:val="00722B48"/>
    <w:rsid w:val="00724164"/>
    <w:rsid w:val="007242CE"/>
    <w:rsid w:val="00725DE7"/>
    <w:rsid w:val="0072636A"/>
    <w:rsid w:val="00726B44"/>
    <w:rsid w:val="00730711"/>
    <w:rsid w:val="007307C4"/>
    <w:rsid w:val="00730880"/>
    <w:rsid w:val="0073089C"/>
    <w:rsid w:val="00730DF5"/>
    <w:rsid w:val="007318DD"/>
    <w:rsid w:val="00732FC0"/>
    <w:rsid w:val="00733167"/>
    <w:rsid w:val="0073498C"/>
    <w:rsid w:val="007375D7"/>
    <w:rsid w:val="00740D2C"/>
    <w:rsid w:val="00744BF9"/>
    <w:rsid w:val="0075174A"/>
    <w:rsid w:val="0075202A"/>
    <w:rsid w:val="0075236B"/>
    <w:rsid w:val="00752623"/>
    <w:rsid w:val="007551D5"/>
    <w:rsid w:val="007562BD"/>
    <w:rsid w:val="00760F1F"/>
    <w:rsid w:val="0076423E"/>
    <w:rsid w:val="007646CB"/>
    <w:rsid w:val="0076658F"/>
    <w:rsid w:val="0077040A"/>
    <w:rsid w:val="00772D64"/>
    <w:rsid w:val="00773DFA"/>
    <w:rsid w:val="00782E4F"/>
    <w:rsid w:val="0078390A"/>
    <w:rsid w:val="00784746"/>
    <w:rsid w:val="00792609"/>
    <w:rsid w:val="0079378C"/>
    <w:rsid w:val="00793EFA"/>
    <w:rsid w:val="007943E2"/>
    <w:rsid w:val="00794F2C"/>
    <w:rsid w:val="00795193"/>
    <w:rsid w:val="007975DD"/>
    <w:rsid w:val="007A0467"/>
    <w:rsid w:val="007A3410"/>
    <w:rsid w:val="007A3BC7"/>
    <w:rsid w:val="007A5AC4"/>
    <w:rsid w:val="007B0FDD"/>
    <w:rsid w:val="007B25F8"/>
    <w:rsid w:val="007B3037"/>
    <w:rsid w:val="007B40A8"/>
    <w:rsid w:val="007B4802"/>
    <w:rsid w:val="007B6668"/>
    <w:rsid w:val="007B6B33"/>
    <w:rsid w:val="007B6EB0"/>
    <w:rsid w:val="007C0A19"/>
    <w:rsid w:val="007C1B53"/>
    <w:rsid w:val="007C2701"/>
    <w:rsid w:val="007D2176"/>
    <w:rsid w:val="007D2192"/>
    <w:rsid w:val="007E2261"/>
    <w:rsid w:val="007E3161"/>
    <w:rsid w:val="007F0021"/>
    <w:rsid w:val="007F2F52"/>
    <w:rsid w:val="007F64C0"/>
    <w:rsid w:val="0080513B"/>
    <w:rsid w:val="00805F28"/>
    <w:rsid w:val="0080749F"/>
    <w:rsid w:val="00811B76"/>
    <w:rsid w:val="00811D46"/>
    <w:rsid w:val="008125B0"/>
    <w:rsid w:val="00813B2A"/>
    <w:rsid w:val="008144CB"/>
    <w:rsid w:val="00814F7E"/>
    <w:rsid w:val="00817041"/>
    <w:rsid w:val="00821717"/>
    <w:rsid w:val="00824210"/>
    <w:rsid w:val="008263C0"/>
    <w:rsid w:val="00826541"/>
    <w:rsid w:val="00834DF2"/>
    <w:rsid w:val="00841422"/>
    <w:rsid w:val="00841D3B"/>
    <w:rsid w:val="0084314C"/>
    <w:rsid w:val="00843171"/>
    <w:rsid w:val="00845A8B"/>
    <w:rsid w:val="00846F58"/>
    <w:rsid w:val="0085094F"/>
    <w:rsid w:val="00855AFF"/>
    <w:rsid w:val="008575C3"/>
    <w:rsid w:val="00857922"/>
    <w:rsid w:val="00857AE7"/>
    <w:rsid w:val="00860029"/>
    <w:rsid w:val="00863D28"/>
    <w:rsid w:val="008648C3"/>
    <w:rsid w:val="00874A55"/>
    <w:rsid w:val="00880F26"/>
    <w:rsid w:val="008818FE"/>
    <w:rsid w:val="00881C24"/>
    <w:rsid w:val="0088401B"/>
    <w:rsid w:val="00892731"/>
    <w:rsid w:val="00893233"/>
    <w:rsid w:val="00893881"/>
    <w:rsid w:val="00893BAA"/>
    <w:rsid w:val="00893D6A"/>
    <w:rsid w:val="00895AB0"/>
    <w:rsid w:val="00896C2E"/>
    <w:rsid w:val="008A074B"/>
    <w:rsid w:val="008A421F"/>
    <w:rsid w:val="008A5095"/>
    <w:rsid w:val="008A583D"/>
    <w:rsid w:val="008A5CC4"/>
    <w:rsid w:val="008A5CEF"/>
    <w:rsid w:val="008A608F"/>
    <w:rsid w:val="008A68A7"/>
    <w:rsid w:val="008B1552"/>
    <w:rsid w:val="008B1A9A"/>
    <w:rsid w:val="008B4E15"/>
    <w:rsid w:val="008B4FE6"/>
    <w:rsid w:val="008B6073"/>
    <w:rsid w:val="008B6C37"/>
    <w:rsid w:val="008C0716"/>
    <w:rsid w:val="008D0053"/>
    <w:rsid w:val="008D2922"/>
    <w:rsid w:val="008E18F7"/>
    <w:rsid w:val="008E1E10"/>
    <w:rsid w:val="008E291B"/>
    <w:rsid w:val="008E4F2F"/>
    <w:rsid w:val="008E74B0"/>
    <w:rsid w:val="008E7FB4"/>
    <w:rsid w:val="008F0EF6"/>
    <w:rsid w:val="008F2E95"/>
    <w:rsid w:val="008F3C1F"/>
    <w:rsid w:val="008F3DB7"/>
    <w:rsid w:val="008F5CB0"/>
    <w:rsid w:val="008F7BBB"/>
    <w:rsid w:val="008F7D1C"/>
    <w:rsid w:val="009008A8"/>
    <w:rsid w:val="009063B0"/>
    <w:rsid w:val="00906B19"/>
    <w:rsid w:val="00907106"/>
    <w:rsid w:val="00907F2E"/>
    <w:rsid w:val="009107FD"/>
    <w:rsid w:val="0091137C"/>
    <w:rsid w:val="00911567"/>
    <w:rsid w:val="00917AAE"/>
    <w:rsid w:val="00920D19"/>
    <w:rsid w:val="00924573"/>
    <w:rsid w:val="009251A9"/>
    <w:rsid w:val="00930699"/>
    <w:rsid w:val="009310D2"/>
    <w:rsid w:val="00931F69"/>
    <w:rsid w:val="00933721"/>
    <w:rsid w:val="00934123"/>
    <w:rsid w:val="00934F63"/>
    <w:rsid w:val="00943613"/>
    <w:rsid w:val="00943EEE"/>
    <w:rsid w:val="009507A8"/>
    <w:rsid w:val="00955774"/>
    <w:rsid w:val="009560B5"/>
    <w:rsid w:val="00957946"/>
    <w:rsid w:val="00962A88"/>
    <w:rsid w:val="009703D6"/>
    <w:rsid w:val="0097181B"/>
    <w:rsid w:val="00972CBE"/>
    <w:rsid w:val="00976040"/>
    <w:rsid w:val="00976DC5"/>
    <w:rsid w:val="009806A9"/>
    <w:rsid w:val="00981884"/>
    <w:rsid w:val="009818C7"/>
    <w:rsid w:val="00982DD4"/>
    <w:rsid w:val="00983161"/>
    <w:rsid w:val="009841E5"/>
    <w:rsid w:val="0098479F"/>
    <w:rsid w:val="00984A8A"/>
    <w:rsid w:val="009857B6"/>
    <w:rsid w:val="00985A8D"/>
    <w:rsid w:val="0098650E"/>
    <w:rsid w:val="00986610"/>
    <w:rsid w:val="00987517"/>
    <w:rsid w:val="009877DC"/>
    <w:rsid w:val="00990E6E"/>
    <w:rsid w:val="00991F96"/>
    <w:rsid w:val="00996F0A"/>
    <w:rsid w:val="009A162D"/>
    <w:rsid w:val="009A2755"/>
    <w:rsid w:val="009A3D5F"/>
    <w:rsid w:val="009B049C"/>
    <w:rsid w:val="009B11C8"/>
    <w:rsid w:val="009B2BCF"/>
    <w:rsid w:val="009B2FF8"/>
    <w:rsid w:val="009B3812"/>
    <w:rsid w:val="009B5BA3"/>
    <w:rsid w:val="009B72D6"/>
    <w:rsid w:val="009C047C"/>
    <w:rsid w:val="009C27DD"/>
    <w:rsid w:val="009C300D"/>
    <w:rsid w:val="009C33D6"/>
    <w:rsid w:val="009C76AD"/>
    <w:rsid w:val="009D0027"/>
    <w:rsid w:val="009D0655"/>
    <w:rsid w:val="009D0ECD"/>
    <w:rsid w:val="009D0F66"/>
    <w:rsid w:val="009D762A"/>
    <w:rsid w:val="009E152B"/>
    <w:rsid w:val="009E182E"/>
    <w:rsid w:val="009E1E98"/>
    <w:rsid w:val="009E2871"/>
    <w:rsid w:val="009E3ABE"/>
    <w:rsid w:val="009E3C36"/>
    <w:rsid w:val="009E3C4B"/>
    <w:rsid w:val="009E4D0B"/>
    <w:rsid w:val="009F0637"/>
    <w:rsid w:val="009F3327"/>
    <w:rsid w:val="009F62A6"/>
    <w:rsid w:val="009F674F"/>
    <w:rsid w:val="009F799E"/>
    <w:rsid w:val="00A02020"/>
    <w:rsid w:val="00A025B1"/>
    <w:rsid w:val="00A04037"/>
    <w:rsid w:val="00A0517E"/>
    <w:rsid w:val="00A056CB"/>
    <w:rsid w:val="00A073D2"/>
    <w:rsid w:val="00A07A29"/>
    <w:rsid w:val="00A10FF1"/>
    <w:rsid w:val="00A14CC2"/>
    <w:rsid w:val="00A1506B"/>
    <w:rsid w:val="00A16365"/>
    <w:rsid w:val="00A17CB2"/>
    <w:rsid w:val="00A22845"/>
    <w:rsid w:val="00A23191"/>
    <w:rsid w:val="00A26959"/>
    <w:rsid w:val="00A30631"/>
    <w:rsid w:val="00A319C0"/>
    <w:rsid w:val="00A33560"/>
    <w:rsid w:val="00A371A5"/>
    <w:rsid w:val="00A4424A"/>
    <w:rsid w:val="00A449BF"/>
    <w:rsid w:val="00A44C13"/>
    <w:rsid w:val="00A477F4"/>
    <w:rsid w:val="00A47ACC"/>
    <w:rsid w:val="00A47BDF"/>
    <w:rsid w:val="00A50566"/>
    <w:rsid w:val="00A51093"/>
    <w:rsid w:val="00A51CD7"/>
    <w:rsid w:val="00A52ADB"/>
    <w:rsid w:val="00A533E8"/>
    <w:rsid w:val="00A542D9"/>
    <w:rsid w:val="00A56E64"/>
    <w:rsid w:val="00A620FC"/>
    <w:rsid w:val="00A624C3"/>
    <w:rsid w:val="00A6641C"/>
    <w:rsid w:val="00A72647"/>
    <w:rsid w:val="00A767D2"/>
    <w:rsid w:val="00A76888"/>
    <w:rsid w:val="00A77616"/>
    <w:rsid w:val="00A805DA"/>
    <w:rsid w:val="00A81049"/>
    <w:rsid w:val="00A811B4"/>
    <w:rsid w:val="00A8633F"/>
    <w:rsid w:val="00A87CDE"/>
    <w:rsid w:val="00A9004C"/>
    <w:rsid w:val="00A90B35"/>
    <w:rsid w:val="00A92BAF"/>
    <w:rsid w:val="00A94737"/>
    <w:rsid w:val="00A94BA3"/>
    <w:rsid w:val="00A96CBA"/>
    <w:rsid w:val="00AA0B3F"/>
    <w:rsid w:val="00AA390D"/>
    <w:rsid w:val="00AB1ACD"/>
    <w:rsid w:val="00AB2706"/>
    <w:rsid w:val="00AB277F"/>
    <w:rsid w:val="00AB2A73"/>
    <w:rsid w:val="00AB332E"/>
    <w:rsid w:val="00AB3DA1"/>
    <w:rsid w:val="00AB4099"/>
    <w:rsid w:val="00AB449A"/>
    <w:rsid w:val="00AB52A1"/>
    <w:rsid w:val="00AB5BD4"/>
    <w:rsid w:val="00AD14F9"/>
    <w:rsid w:val="00AD35D6"/>
    <w:rsid w:val="00AD4A0E"/>
    <w:rsid w:val="00AD58C5"/>
    <w:rsid w:val="00AE36C4"/>
    <w:rsid w:val="00AE472C"/>
    <w:rsid w:val="00AE5375"/>
    <w:rsid w:val="00AE6CF8"/>
    <w:rsid w:val="00AE6D35"/>
    <w:rsid w:val="00AF3A99"/>
    <w:rsid w:val="00AF413E"/>
    <w:rsid w:val="00AF4CAC"/>
    <w:rsid w:val="00B0154C"/>
    <w:rsid w:val="00B03E0D"/>
    <w:rsid w:val="00B054F8"/>
    <w:rsid w:val="00B06731"/>
    <w:rsid w:val="00B06EDC"/>
    <w:rsid w:val="00B13BAF"/>
    <w:rsid w:val="00B144C5"/>
    <w:rsid w:val="00B20C85"/>
    <w:rsid w:val="00B21DE4"/>
    <w:rsid w:val="00B2219A"/>
    <w:rsid w:val="00B22A10"/>
    <w:rsid w:val="00B24EF4"/>
    <w:rsid w:val="00B2588E"/>
    <w:rsid w:val="00B33045"/>
    <w:rsid w:val="00B3581B"/>
    <w:rsid w:val="00B36B81"/>
    <w:rsid w:val="00B36FEE"/>
    <w:rsid w:val="00B37C80"/>
    <w:rsid w:val="00B413FA"/>
    <w:rsid w:val="00B41AA3"/>
    <w:rsid w:val="00B444A7"/>
    <w:rsid w:val="00B5092B"/>
    <w:rsid w:val="00B5194E"/>
    <w:rsid w:val="00B51AF5"/>
    <w:rsid w:val="00B531FC"/>
    <w:rsid w:val="00B55347"/>
    <w:rsid w:val="00B57E5E"/>
    <w:rsid w:val="00B61F37"/>
    <w:rsid w:val="00B63D15"/>
    <w:rsid w:val="00B732C2"/>
    <w:rsid w:val="00B734A9"/>
    <w:rsid w:val="00B74B9D"/>
    <w:rsid w:val="00B7770F"/>
    <w:rsid w:val="00B77A89"/>
    <w:rsid w:val="00B77B27"/>
    <w:rsid w:val="00B8134E"/>
    <w:rsid w:val="00B81B55"/>
    <w:rsid w:val="00B82CE3"/>
    <w:rsid w:val="00B84613"/>
    <w:rsid w:val="00B87AF0"/>
    <w:rsid w:val="00B9037B"/>
    <w:rsid w:val="00B910BD"/>
    <w:rsid w:val="00B93834"/>
    <w:rsid w:val="00B9535D"/>
    <w:rsid w:val="00B96469"/>
    <w:rsid w:val="00BA0DA2"/>
    <w:rsid w:val="00BA2981"/>
    <w:rsid w:val="00BA48F9"/>
    <w:rsid w:val="00BB0DCA"/>
    <w:rsid w:val="00BB4C0C"/>
    <w:rsid w:val="00BB6B80"/>
    <w:rsid w:val="00BB6BD8"/>
    <w:rsid w:val="00BC0D0F"/>
    <w:rsid w:val="00BC3773"/>
    <w:rsid w:val="00BC381A"/>
    <w:rsid w:val="00BD0962"/>
    <w:rsid w:val="00BD1514"/>
    <w:rsid w:val="00BD1EED"/>
    <w:rsid w:val="00BD446F"/>
    <w:rsid w:val="00BD593A"/>
    <w:rsid w:val="00BD652C"/>
    <w:rsid w:val="00BE1AAB"/>
    <w:rsid w:val="00BE4884"/>
    <w:rsid w:val="00BF0DA2"/>
    <w:rsid w:val="00BF109C"/>
    <w:rsid w:val="00BF1FAA"/>
    <w:rsid w:val="00BF3430"/>
    <w:rsid w:val="00BF34FA"/>
    <w:rsid w:val="00BF7F72"/>
    <w:rsid w:val="00C004B6"/>
    <w:rsid w:val="00C01257"/>
    <w:rsid w:val="00C037B7"/>
    <w:rsid w:val="00C047A7"/>
    <w:rsid w:val="00C04859"/>
    <w:rsid w:val="00C049B0"/>
    <w:rsid w:val="00C05DE5"/>
    <w:rsid w:val="00C06134"/>
    <w:rsid w:val="00C10D79"/>
    <w:rsid w:val="00C1245D"/>
    <w:rsid w:val="00C131F8"/>
    <w:rsid w:val="00C14EA7"/>
    <w:rsid w:val="00C15252"/>
    <w:rsid w:val="00C20851"/>
    <w:rsid w:val="00C252A8"/>
    <w:rsid w:val="00C25A01"/>
    <w:rsid w:val="00C33027"/>
    <w:rsid w:val="00C37667"/>
    <w:rsid w:val="00C435DB"/>
    <w:rsid w:val="00C44D73"/>
    <w:rsid w:val="00C47344"/>
    <w:rsid w:val="00C50B42"/>
    <w:rsid w:val="00C516FF"/>
    <w:rsid w:val="00C52BFA"/>
    <w:rsid w:val="00C53D1D"/>
    <w:rsid w:val="00C53F26"/>
    <w:rsid w:val="00C540BC"/>
    <w:rsid w:val="00C55492"/>
    <w:rsid w:val="00C649D0"/>
    <w:rsid w:val="00C64F7D"/>
    <w:rsid w:val="00C67309"/>
    <w:rsid w:val="00C677D2"/>
    <w:rsid w:val="00C7614E"/>
    <w:rsid w:val="00C80D60"/>
    <w:rsid w:val="00C8151A"/>
    <w:rsid w:val="00C82FBD"/>
    <w:rsid w:val="00C83E3A"/>
    <w:rsid w:val="00C85267"/>
    <w:rsid w:val="00C8721B"/>
    <w:rsid w:val="00C8762A"/>
    <w:rsid w:val="00C90A49"/>
    <w:rsid w:val="00C9372C"/>
    <w:rsid w:val="00C94226"/>
    <w:rsid w:val="00C9470E"/>
    <w:rsid w:val="00C95CEB"/>
    <w:rsid w:val="00C97207"/>
    <w:rsid w:val="00CA1054"/>
    <w:rsid w:val="00CA1844"/>
    <w:rsid w:val="00CA1C2D"/>
    <w:rsid w:val="00CA63EB"/>
    <w:rsid w:val="00CA69F1"/>
    <w:rsid w:val="00CA7CE4"/>
    <w:rsid w:val="00CB45AF"/>
    <w:rsid w:val="00CB5C74"/>
    <w:rsid w:val="00CB6991"/>
    <w:rsid w:val="00CC16C2"/>
    <w:rsid w:val="00CC20A2"/>
    <w:rsid w:val="00CC22E7"/>
    <w:rsid w:val="00CC3787"/>
    <w:rsid w:val="00CC3D51"/>
    <w:rsid w:val="00CC6194"/>
    <w:rsid w:val="00CC6305"/>
    <w:rsid w:val="00CC6399"/>
    <w:rsid w:val="00CC78A5"/>
    <w:rsid w:val="00CC7C74"/>
    <w:rsid w:val="00CD0516"/>
    <w:rsid w:val="00CD0909"/>
    <w:rsid w:val="00CD5545"/>
    <w:rsid w:val="00CD6FF2"/>
    <w:rsid w:val="00CD756B"/>
    <w:rsid w:val="00CE31EB"/>
    <w:rsid w:val="00CE734F"/>
    <w:rsid w:val="00CF112E"/>
    <w:rsid w:val="00CF2265"/>
    <w:rsid w:val="00CF37F2"/>
    <w:rsid w:val="00CF5F4F"/>
    <w:rsid w:val="00CF5F84"/>
    <w:rsid w:val="00D20AFB"/>
    <w:rsid w:val="00D218DC"/>
    <w:rsid w:val="00D24E56"/>
    <w:rsid w:val="00D31643"/>
    <w:rsid w:val="00D31AEB"/>
    <w:rsid w:val="00D32ECD"/>
    <w:rsid w:val="00D33D6F"/>
    <w:rsid w:val="00D361E4"/>
    <w:rsid w:val="00D41210"/>
    <w:rsid w:val="00D439F6"/>
    <w:rsid w:val="00D459C6"/>
    <w:rsid w:val="00D50729"/>
    <w:rsid w:val="00D50C19"/>
    <w:rsid w:val="00D5379E"/>
    <w:rsid w:val="00D54D51"/>
    <w:rsid w:val="00D62643"/>
    <w:rsid w:val="00D63438"/>
    <w:rsid w:val="00D64C0F"/>
    <w:rsid w:val="00D71336"/>
    <w:rsid w:val="00D71F7F"/>
    <w:rsid w:val="00D72EFE"/>
    <w:rsid w:val="00D748A1"/>
    <w:rsid w:val="00D7508F"/>
    <w:rsid w:val="00D76227"/>
    <w:rsid w:val="00D777F7"/>
    <w:rsid w:val="00D77DF1"/>
    <w:rsid w:val="00D82CEC"/>
    <w:rsid w:val="00D83AF2"/>
    <w:rsid w:val="00D840F9"/>
    <w:rsid w:val="00D86AFF"/>
    <w:rsid w:val="00D95A44"/>
    <w:rsid w:val="00D95D16"/>
    <w:rsid w:val="00D97C76"/>
    <w:rsid w:val="00DA01A4"/>
    <w:rsid w:val="00DB02B4"/>
    <w:rsid w:val="00DB538D"/>
    <w:rsid w:val="00DB594D"/>
    <w:rsid w:val="00DB7FCB"/>
    <w:rsid w:val="00DC275C"/>
    <w:rsid w:val="00DC4558"/>
    <w:rsid w:val="00DC4B0D"/>
    <w:rsid w:val="00DC7FE1"/>
    <w:rsid w:val="00DD3F3F"/>
    <w:rsid w:val="00DD5572"/>
    <w:rsid w:val="00DE1B3D"/>
    <w:rsid w:val="00DE4C79"/>
    <w:rsid w:val="00DE5D80"/>
    <w:rsid w:val="00DF554C"/>
    <w:rsid w:val="00DF58CD"/>
    <w:rsid w:val="00DF65DE"/>
    <w:rsid w:val="00E019A5"/>
    <w:rsid w:val="00E02EC8"/>
    <w:rsid w:val="00E037F5"/>
    <w:rsid w:val="00E04ECB"/>
    <w:rsid w:val="00E05A09"/>
    <w:rsid w:val="00E06CA1"/>
    <w:rsid w:val="00E07EF6"/>
    <w:rsid w:val="00E172B8"/>
    <w:rsid w:val="00E17568"/>
    <w:rsid w:val="00E17FB4"/>
    <w:rsid w:val="00E17FB9"/>
    <w:rsid w:val="00E20B75"/>
    <w:rsid w:val="00E20C15"/>
    <w:rsid w:val="00E214F2"/>
    <w:rsid w:val="00E21B2C"/>
    <w:rsid w:val="00E2371E"/>
    <w:rsid w:val="00E24BD7"/>
    <w:rsid w:val="00E26523"/>
    <w:rsid w:val="00E26809"/>
    <w:rsid w:val="00E33333"/>
    <w:rsid w:val="00E3358B"/>
    <w:rsid w:val="00E3412D"/>
    <w:rsid w:val="00E4223F"/>
    <w:rsid w:val="00E52FC6"/>
    <w:rsid w:val="00E5345B"/>
    <w:rsid w:val="00E539EF"/>
    <w:rsid w:val="00E55E56"/>
    <w:rsid w:val="00E57322"/>
    <w:rsid w:val="00E61C8F"/>
    <w:rsid w:val="00E628CB"/>
    <w:rsid w:val="00E62AD9"/>
    <w:rsid w:val="00E638C8"/>
    <w:rsid w:val="00E67877"/>
    <w:rsid w:val="00E71FC1"/>
    <w:rsid w:val="00E7509B"/>
    <w:rsid w:val="00E763BD"/>
    <w:rsid w:val="00E76CC9"/>
    <w:rsid w:val="00E8065A"/>
    <w:rsid w:val="00E82D13"/>
    <w:rsid w:val="00E83007"/>
    <w:rsid w:val="00E863E0"/>
    <w:rsid w:val="00E86590"/>
    <w:rsid w:val="00E86641"/>
    <w:rsid w:val="00E907FF"/>
    <w:rsid w:val="00E91563"/>
    <w:rsid w:val="00EA212D"/>
    <w:rsid w:val="00EA42D1"/>
    <w:rsid w:val="00EA42EF"/>
    <w:rsid w:val="00EA73FF"/>
    <w:rsid w:val="00EB2DD1"/>
    <w:rsid w:val="00EB3F70"/>
    <w:rsid w:val="00EB4C89"/>
    <w:rsid w:val="00EB4E53"/>
    <w:rsid w:val="00EB5C4F"/>
    <w:rsid w:val="00EB6068"/>
    <w:rsid w:val="00EB6B37"/>
    <w:rsid w:val="00EB7CC6"/>
    <w:rsid w:val="00EC29FE"/>
    <w:rsid w:val="00EC3163"/>
    <w:rsid w:val="00EC3C2A"/>
    <w:rsid w:val="00ED0F3C"/>
    <w:rsid w:val="00ED3A3D"/>
    <w:rsid w:val="00ED538A"/>
    <w:rsid w:val="00ED552D"/>
    <w:rsid w:val="00ED6279"/>
    <w:rsid w:val="00ED6FBC"/>
    <w:rsid w:val="00EE0F84"/>
    <w:rsid w:val="00EE2F16"/>
    <w:rsid w:val="00EE3861"/>
    <w:rsid w:val="00EE562C"/>
    <w:rsid w:val="00EF0056"/>
    <w:rsid w:val="00EF2E73"/>
    <w:rsid w:val="00EF7683"/>
    <w:rsid w:val="00EF7A2D"/>
    <w:rsid w:val="00F0105F"/>
    <w:rsid w:val="00F045FF"/>
    <w:rsid w:val="00F04F8D"/>
    <w:rsid w:val="00F10AD0"/>
    <w:rsid w:val="00F1160E"/>
    <w:rsid w:val="00F116CC"/>
    <w:rsid w:val="00F12BC2"/>
    <w:rsid w:val="00F12BD1"/>
    <w:rsid w:val="00F15327"/>
    <w:rsid w:val="00F168CF"/>
    <w:rsid w:val="00F2536C"/>
    <w:rsid w:val="00F2555C"/>
    <w:rsid w:val="00F25E24"/>
    <w:rsid w:val="00F2653F"/>
    <w:rsid w:val="00F26A73"/>
    <w:rsid w:val="00F31DF3"/>
    <w:rsid w:val="00F33782"/>
    <w:rsid w:val="00F339B3"/>
    <w:rsid w:val="00F33AE5"/>
    <w:rsid w:val="00F3597D"/>
    <w:rsid w:val="00F4376D"/>
    <w:rsid w:val="00F43867"/>
    <w:rsid w:val="00F45399"/>
    <w:rsid w:val="00F465EA"/>
    <w:rsid w:val="00F470F8"/>
    <w:rsid w:val="00F523F7"/>
    <w:rsid w:val="00F54E7B"/>
    <w:rsid w:val="00F55A88"/>
    <w:rsid w:val="00F73720"/>
    <w:rsid w:val="00F74005"/>
    <w:rsid w:val="00F75BAB"/>
    <w:rsid w:val="00F76884"/>
    <w:rsid w:val="00F80F84"/>
    <w:rsid w:val="00F81E1C"/>
    <w:rsid w:val="00F82BBE"/>
    <w:rsid w:val="00F83B3C"/>
    <w:rsid w:val="00F83D24"/>
    <w:rsid w:val="00F83DD9"/>
    <w:rsid w:val="00F83F40"/>
    <w:rsid w:val="00F87384"/>
    <w:rsid w:val="00F87F9D"/>
    <w:rsid w:val="00F907FC"/>
    <w:rsid w:val="00F9114D"/>
    <w:rsid w:val="00F91D93"/>
    <w:rsid w:val="00F92178"/>
    <w:rsid w:val="00F924EC"/>
    <w:rsid w:val="00F92B81"/>
    <w:rsid w:val="00FA117A"/>
    <w:rsid w:val="00FA4410"/>
    <w:rsid w:val="00FB386A"/>
    <w:rsid w:val="00FB5BE2"/>
    <w:rsid w:val="00FB6D4C"/>
    <w:rsid w:val="00FB7271"/>
    <w:rsid w:val="00FC0786"/>
    <w:rsid w:val="00FC0F65"/>
    <w:rsid w:val="00FC2DC0"/>
    <w:rsid w:val="00FC4541"/>
    <w:rsid w:val="00FC49EF"/>
    <w:rsid w:val="00FD20E8"/>
    <w:rsid w:val="00FE36E2"/>
    <w:rsid w:val="00FE437F"/>
    <w:rsid w:val="00FE43C4"/>
    <w:rsid w:val="00FE613F"/>
    <w:rsid w:val="00FE7067"/>
    <w:rsid w:val="00FF00AA"/>
    <w:rsid w:val="00FF11AD"/>
    <w:rsid w:val="00FF2971"/>
    <w:rsid w:val="00FF34D4"/>
    <w:rsid w:val="00FF3E58"/>
    <w:rsid w:val="00FF557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4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PKTpunkt">
    <w:name w:val="PKT – punkt"/>
    <w:link w:val="PKTpunktZnak"/>
    <w:qFormat/>
    <w:rsid w:val="005E05E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5E05EA"/>
    <w:rPr>
      <w:rFonts w:ascii="Times" w:hAnsi="Times" w:cs="Arial"/>
      <w:bCs/>
      <w:sz w:val="24"/>
      <w:lang w:val="pl-PL" w:eastAsia="pl-PL" w:bidi="ar-SA"/>
    </w:rPr>
  </w:style>
  <w:style w:type="paragraph" w:styleId="Poprawka">
    <w:name w:val="Revision"/>
    <w:hidden/>
    <w:uiPriority w:val="99"/>
    <w:semiHidden/>
    <w:rsid w:val="0033094C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C55492"/>
    <w:pPr>
      <w:spacing w:before="120" w:line="240" w:lineRule="auto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link w:val="Tytu"/>
    <w:rsid w:val="00C55492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omorowski@mf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F9311-3B6F-4C94-8F13-9E8BEC49D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FE86D-859F-45F8-8A69-45A17E99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CB923-8CDC-4771-8983-DC1B8BB90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23E54A-0BD9-4A49-8D66-48A64FDE4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13748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mailto:edward.komorowski@mf.gov.pl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2014-01-13T11:11:00Z</cp:lastPrinted>
  <dcterms:created xsi:type="dcterms:W3CDTF">2021-11-22T20:04:00Z</dcterms:created>
  <dcterms:modified xsi:type="dcterms:W3CDTF">2021-11-22T20:04:00Z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0x0101006B85FF77D66AA94BB00C0787448A8CC9</vt:lpwstr>
  </property>
</Properties>
</file>