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7209" w14:textId="77777777" w:rsidR="002736D0" w:rsidRPr="00BD7107" w:rsidRDefault="002736D0" w:rsidP="002736D0">
      <w:pPr>
        <w:pStyle w:val="CZKSIGAoznaczenieiprzedmiotczcilubksigi"/>
        <w:rPr>
          <w:rFonts w:ascii="Times New Roman" w:hAnsi="Times New Roman"/>
        </w:rPr>
      </w:pPr>
      <w:r w:rsidRPr="00BD7107">
        <w:rPr>
          <w:rFonts w:ascii="Times New Roman" w:hAnsi="Times New Roman"/>
        </w:rPr>
        <w:t>UZASADNIENIE</w:t>
      </w:r>
    </w:p>
    <w:p w14:paraId="4A719D1C" w14:textId="5A15CC17" w:rsidR="00BD7107" w:rsidRPr="00BD7107" w:rsidRDefault="00BD7107" w:rsidP="001E39D3">
      <w:pPr>
        <w:pStyle w:val="NIEARTTEKSTtekstnieartykuowanynppodstprawnarozplubpreambua"/>
      </w:pPr>
      <w:r w:rsidRPr="00BD7107">
        <w:t>Projekt rozporządzenia zastępuje rozporządzenie Min</w:t>
      </w:r>
      <w:r>
        <w:t xml:space="preserve">istra Klimatu z dnia </w:t>
      </w:r>
      <w:r w:rsidR="002E1FE7">
        <w:t>10</w:t>
      </w:r>
      <w:r>
        <w:t xml:space="preserve"> </w:t>
      </w:r>
      <w:r w:rsidR="002E1FE7">
        <w:t>czerwca</w:t>
      </w:r>
      <w:r>
        <w:t xml:space="preserve"> </w:t>
      </w:r>
      <w:r w:rsidRPr="00BD7107">
        <w:t>20</w:t>
      </w:r>
      <w:r w:rsidR="002E1FE7">
        <w:t>20</w:t>
      </w:r>
      <w:r w:rsidRPr="00BD7107">
        <w:t xml:space="preserve"> r. w sprawie funkcjonowania Bazy danych o p</w:t>
      </w:r>
      <w:r>
        <w:t>roduktach i opakowaniach oraz o </w:t>
      </w:r>
      <w:r w:rsidRPr="00BD7107">
        <w:t xml:space="preserve">gospodarce odpadami (Dz. U. poz. </w:t>
      </w:r>
      <w:r w:rsidR="002E1FE7">
        <w:t>1071</w:t>
      </w:r>
      <w:r w:rsidRPr="00BD7107">
        <w:t>), które stanowi wykonanie upoważnienia określonego w art. 84 ustawy z dnia 14 grudnia 2012 r. o odpadach (Dz. U. z 20</w:t>
      </w:r>
      <w:r w:rsidR="009D1CDE">
        <w:t>2</w:t>
      </w:r>
      <w:r w:rsidR="00CA099C">
        <w:t>2</w:t>
      </w:r>
      <w:r w:rsidRPr="00BD7107">
        <w:t xml:space="preserve"> r. poz. </w:t>
      </w:r>
      <w:r w:rsidR="00CA099C">
        <w:t>699</w:t>
      </w:r>
      <w:r w:rsidR="00590E3A">
        <w:t xml:space="preserve"> i 1250</w:t>
      </w:r>
      <w:r w:rsidR="00CA099C">
        <w:t>).</w:t>
      </w:r>
    </w:p>
    <w:p w14:paraId="02114684" w14:textId="0126B6E9" w:rsidR="002E1FE7" w:rsidRDefault="002736D0" w:rsidP="00DA073B">
      <w:pPr>
        <w:pStyle w:val="NIEARTTEKSTtekstnieartykuowanynppodstprawnarozplubpreambua"/>
      </w:pPr>
      <w:r w:rsidRPr="00BD7107">
        <w:t xml:space="preserve">W </w:t>
      </w:r>
      <w:r w:rsidR="00A543F7" w:rsidRPr="00BD7107">
        <w:t>projektowanym rozporządzeniu zmianą w stosunku do rozporządzenia Ministra Klimatu z dnia 1</w:t>
      </w:r>
      <w:r w:rsidR="002E1FE7">
        <w:t>0 czerwca</w:t>
      </w:r>
      <w:r w:rsidR="00A543F7" w:rsidRPr="00BD7107">
        <w:t xml:space="preserve"> 20</w:t>
      </w:r>
      <w:r w:rsidR="002E1FE7">
        <w:t>20</w:t>
      </w:r>
      <w:r w:rsidR="00A543F7" w:rsidRPr="00BD7107">
        <w:t xml:space="preserve"> r. w sprawie funkcjonowania Bazy danych o produktach i</w:t>
      </w:r>
      <w:r w:rsidR="001E39D3">
        <w:t> </w:t>
      </w:r>
      <w:r w:rsidR="00A543F7" w:rsidRPr="00BD7107">
        <w:t xml:space="preserve">opakowaniach oraz o gospodarce odpadami jest </w:t>
      </w:r>
      <w:r w:rsidR="002E1FE7">
        <w:t xml:space="preserve">uwzględnienie nowego organu z </w:t>
      </w:r>
      <w:r w:rsidR="00CA099C">
        <w:t>do</w:t>
      </w:r>
      <w:r w:rsidR="002E1FE7">
        <w:t>stępem do</w:t>
      </w:r>
      <w:r w:rsidR="00CA099C">
        <w:t> </w:t>
      </w:r>
      <w:r w:rsidR="002E1FE7">
        <w:t>bazy poprzez dodanie</w:t>
      </w:r>
      <w:r w:rsidR="00A543F7" w:rsidRPr="00BD7107">
        <w:t xml:space="preserve"> </w:t>
      </w:r>
      <w:r w:rsidR="002E1FE7">
        <w:t xml:space="preserve">w załączniku do rozporządzenia </w:t>
      </w:r>
      <w:r w:rsidR="001D06EC">
        <w:t xml:space="preserve">nowego </w:t>
      </w:r>
      <w:r w:rsidR="00A543F7" w:rsidRPr="00BD7107">
        <w:t>Lp.</w:t>
      </w:r>
      <w:r w:rsidR="002E1FE7">
        <w:t> </w:t>
      </w:r>
      <w:r w:rsidR="00135A23">
        <w:t>27</w:t>
      </w:r>
      <w:r w:rsidR="00C4475F" w:rsidRPr="00BD7107">
        <w:t xml:space="preserve">, </w:t>
      </w:r>
      <w:r w:rsidR="002E1FE7">
        <w:t xml:space="preserve">uwzględniającego odwołanie do </w:t>
      </w:r>
      <w:r w:rsidR="00CA099C">
        <w:t>zarządu związku metropolitalnego realizującego zadań z zakresu gospodarki odpadami komunalnymi</w:t>
      </w:r>
      <w:r w:rsidR="002E1FE7">
        <w:t>.</w:t>
      </w:r>
    </w:p>
    <w:p w14:paraId="03A50CD9" w14:textId="4543B9A6" w:rsidR="00DA073B" w:rsidRDefault="00E931C3" w:rsidP="00DA073B">
      <w:pPr>
        <w:pStyle w:val="NIEARTTEKSTtekstnieartykuowanynppodstprawnarozplubpreambua"/>
      </w:pPr>
      <w:r>
        <w:t>Dodatkowo</w:t>
      </w:r>
      <w:r w:rsidR="002E1FE7">
        <w:t xml:space="preserve"> skorygowany został również dostęp do danych dla starosty poprzez zmianę w</w:t>
      </w:r>
      <w:r w:rsidR="00CA099C">
        <w:t> </w:t>
      </w:r>
      <w:r w:rsidR="002E1FE7">
        <w:t>załączniku do rozporządzenia w kolumnie 4 (Dostępne informacji)</w:t>
      </w:r>
      <w:r w:rsidR="00EC74A1">
        <w:t>,</w:t>
      </w:r>
      <w:r w:rsidR="002E1FE7">
        <w:t xml:space="preserve"> polegającą na</w:t>
      </w:r>
      <w:r w:rsidR="00EC74A1">
        <w:t> </w:t>
      </w:r>
      <w:r w:rsidR="002E1FE7">
        <w:t xml:space="preserve">rozszerzeniu </w:t>
      </w:r>
      <w:r>
        <w:t xml:space="preserve">tego dostępu </w:t>
      </w:r>
      <w:r w:rsidR="002E1FE7">
        <w:t>o informacje z art. 79 ust. 2 – 5 ustawy o odpadach (dotychczas dostęp obejmował jedynie zakres, o którym mowa w art. 79 ust. 5)</w:t>
      </w:r>
      <w:r w:rsidR="00AE1154" w:rsidRPr="00BD7107">
        <w:t>.</w:t>
      </w:r>
      <w:r w:rsidR="002E1FE7">
        <w:t xml:space="preserve"> Zmiana ta ma charakter techniczny, wynikający z konieczności uspójnienia informacji </w:t>
      </w:r>
      <w:r w:rsidR="00EC74A1">
        <w:t>potrzebnych</w:t>
      </w:r>
      <w:r w:rsidR="002E1FE7">
        <w:t xml:space="preserve"> przy wydawanych decyzjach środowiskowych przez starostę, z przepisami określającymi zakres dostępu </w:t>
      </w:r>
      <w:r w:rsidR="00EC74A1">
        <w:t xml:space="preserve">poszczególnych organów </w:t>
      </w:r>
      <w:r w:rsidR="002E1FE7">
        <w:t>do</w:t>
      </w:r>
      <w:r w:rsidR="00EC74A1">
        <w:t> </w:t>
      </w:r>
      <w:r w:rsidR="002E1FE7">
        <w:t xml:space="preserve">informacji gromadzonych w BDO, a </w:t>
      </w:r>
      <w:r w:rsidR="00EC74A1">
        <w:t>wskazanych</w:t>
      </w:r>
      <w:r w:rsidR="002E1FE7">
        <w:t xml:space="preserve"> w</w:t>
      </w:r>
      <w:r w:rsidR="00EC74A1">
        <w:t> </w:t>
      </w:r>
      <w:r w:rsidR="002E1FE7">
        <w:t>rozporządzeniu.</w:t>
      </w:r>
    </w:p>
    <w:p w14:paraId="6DEA93DB" w14:textId="6A1DE316" w:rsidR="00387CD4" w:rsidRPr="00387CD4" w:rsidRDefault="00DA073B" w:rsidP="00031509">
      <w:pPr>
        <w:pStyle w:val="NIEARTTEKSTtekstnieartykuowanynppodstprawnarozplubpreambua"/>
      </w:pPr>
      <w:r>
        <w:t>Projekt</w:t>
      </w:r>
      <w:r w:rsidR="00387CD4" w:rsidRPr="00387CD4">
        <w:t xml:space="preserve"> nie wprowadza </w:t>
      </w:r>
      <w:r>
        <w:t xml:space="preserve">więc </w:t>
      </w:r>
      <w:r w:rsidR="00387CD4" w:rsidRPr="00387CD4">
        <w:t>nowych wymagań, a jedynie dostosowuje zakres dostępu do</w:t>
      </w:r>
      <w:r w:rsidR="001F55BD">
        <w:t> </w:t>
      </w:r>
      <w:r w:rsidR="00387CD4" w:rsidRPr="00387CD4">
        <w:t xml:space="preserve">BDO jednostek administracji publicznej, które zostały na nowo </w:t>
      </w:r>
      <w:r w:rsidR="002B1ED7">
        <w:t>wskazane</w:t>
      </w:r>
      <w:r w:rsidR="00387CD4" w:rsidRPr="00387CD4">
        <w:t xml:space="preserve"> w</w:t>
      </w:r>
      <w:r>
        <w:t> </w:t>
      </w:r>
      <w:r w:rsidR="00387CD4" w:rsidRPr="00387CD4">
        <w:t>art. 83 ust.</w:t>
      </w:r>
      <w:r w:rsidR="001F55BD">
        <w:t> </w:t>
      </w:r>
      <w:r w:rsidR="00387CD4" w:rsidRPr="00387CD4">
        <w:t xml:space="preserve">1 </w:t>
      </w:r>
      <w:r w:rsidR="00387CD4" w:rsidRPr="00031509">
        <w:rPr>
          <w:color w:val="000000" w:themeColor="text1"/>
        </w:rPr>
        <w:t xml:space="preserve">ustawy o odpadach, </w:t>
      </w:r>
      <w:r w:rsidRPr="00031509">
        <w:rPr>
          <w:color w:val="000000" w:themeColor="text1"/>
        </w:rPr>
        <w:t>na skutek</w:t>
      </w:r>
      <w:r w:rsidR="00387CD4" w:rsidRPr="00031509">
        <w:rPr>
          <w:color w:val="000000" w:themeColor="text1"/>
        </w:rPr>
        <w:t xml:space="preserve"> zmian wynikających </w:t>
      </w:r>
      <w:r w:rsidRPr="00031509">
        <w:rPr>
          <w:color w:val="000000" w:themeColor="text1"/>
        </w:rPr>
        <w:t xml:space="preserve">z </w:t>
      </w:r>
      <w:r w:rsidR="00031509" w:rsidRPr="00031509">
        <w:rPr>
          <w:color w:val="000000" w:themeColor="text1"/>
        </w:rPr>
        <w:t xml:space="preserve">art. 3 pkt 8 </w:t>
      </w:r>
      <w:r w:rsidR="00387CD4" w:rsidRPr="00031509">
        <w:rPr>
          <w:color w:val="000000" w:themeColor="text1"/>
        </w:rPr>
        <w:t>ustawy z dnia</w:t>
      </w:r>
      <w:r w:rsidR="00E931C3" w:rsidRPr="00031509">
        <w:rPr>
          <w:color w:val="000000" w:themeColor="text1"/>
        </w:rPr>
        <w:t xml:space="preserve"> </w:t>
      </w:r>
      <w:r w:rsidR="00031509" w:rsidRPr="00031509">
        <w:rPr>
          <w:color w:val="000000" w:themeColor="text1"/>
        </w:rPr>
        <w:t>11 sierpnia 2021 r. o zmianie ustawy o utrzymaniu czystości i porządku w gminach, ustawy – Prawo ochrony środowiska oraz ustawy o odpadach (Dz. U. poz. 1648</w:t>
      </w:r>
      <w:r w:rsidR="00387CD4" w:rsidRPr="00031509">
        <w:rPr>
          <w:color w:val="000000" w:themeColor="text1"/>
        </w:rPr>
        <w:t xml:space="preserve">). </w:t>
      </w:r>
    </w:p>
    <w:p w14:paraId="5B372D25" w14:textId="50C1E3FE" w:rsidR="00DA073B" w:rsidRDefault="00DA073B" w:rsidP="00387CD4">
      <w:pPr>
        <w:pStyle w:val="NIEARTTEKSTtekstnieartykuowanynppodstprawnarozplubpreambua"/>
      </w:pPr>
      <w:r>
        <w:t xml:space="preserve">Zatem </w:t>
      </w:r>
      <w:r w:rsidR="00E931C3">
        <w:t>obydwie zmiany wynikające</w:t>
      </w:r>
      <w:r w:rsidR="00387CD4" w:rsidRPr="00387CD4">
        <w:t xml:space="preserve"> z projektowanego rozporządzenia ma</w:t>
      </w:r>
      <w:r w:rsidR="00031509">
        <w:t>ją</w:t>
      </w:r>
      <w:r w:rsidR="00387CD4" w:rsidRPr="00387CD4">
        <w:t xml:space="preserve"> charakter jedynie technic</w:t>
      </w:r>
      <w:r w:rsidR="00E931C3">
        <w:t>zny i dostosowuj</w:t>
      </w:r>
      <w:r w:rsidR="00031509">
        <w:t>ą</w:t>
      </w:r>
      <w:r w:rsidR="00E931C3">
        <w:t xml:space="preserve"> dostęp do BDO organów wskazanych w ustawie o odpadach</w:t>
      </w:r>
      <w:r w:rsidR="001F55BD">
        <w:t>.</w:t>
      </w:r>
    </w:p>
    <w:p w14:paraId="5AF0CC3E" w14:textId="77777777" w:rsidR="00EC74A1" w:rsidRDefault="0076441B" w:rsidP="00387CD4">
      <w:pPr>
        <w:pStyle w:val="NIEARTTEKSTtekstnieartykuowanynppodstprawnarozplubpreambua"/>
      </w:pPr>
      <w:r>
        <w:t>Projekt rozporządzenia nie przewiduje przepisów przejściowych</w:t>
      </w:r>
      <w:r w:rsidR="00E804AF">
        <w:t>,</w:t>
      </w:r>
      <w:r>
        <w:t xml:space="preserve"> ponieważ</w:t>
      </w:r>
      <w:r w:rsidR="00E804AF">
        <w:t xml:space="preserve"> o ile </w:t>
      </w:r>
      <w:r w:rsidR="00EC74A1">
        <w:t xml:space="preserve">zakres </w:t>
      </w:r>
      <w:r w:rsidR="00E804AF">
        <w:t xml:space="preserve">dostęp do </w:t>
      </w:r>
      <w:r w:rsidR="00EC74A1">
        <w:t xml:space="preserve">danych w </w:t>
      </w:r>
      <w:r w:rsidR="00E804AF">
        <w:t>BDO p</w:t>
      </w:r>
      <w:r w:rsidR="00DA073B">
        <w:t xml:space="preserve">rzez jednostki administracji publicznej </w:t>
      </w:r>
      <w:r w:rsidR="00E804AF">
        <w:t xml:space="preserve">jest określony </w:t>
      </w:r>
      <w:r w:rsidR="005A6440">
        <w:t>w ustawie</w:t>
      </w:r>
      <w:r w:rsidR="00E804AF">
        <w:t xml:space="preserve"> o odpadach</w:t>
      </w:r>
      <w:r w:rsidR="00EC74A1">
        <w:t xml:space="preserve"> i rozporządzeniu</w:t>
      </w:r>
      <w:r w:rsidR="00E804AF">
        <w:t>, to sam sposób technicznego udziel</w:t>
      </w:r>
      <w:r w:rsidR="001457DC">
        <w:t>a</w:t>
      </w:r>
      <w:r w:rsidR="00E804AF">
        <w:t xml:space="preserve">nia tego dostępu, czyli m.in. </w:t>
      </w:r>
      <w:r w:rsidR="00DC14F0">
        <w:t>czynność tworzenia</w:t>
      </w:r>
      <w:r w:rsidR="00E804AF">
        <w:t xml:space="preserve"> kont i nadawani</w:t>
      </w:r>
      <w:r w:rsidR="00DC14F0">
        <w:t>a</w:t>
      </w:r>
      <w:r w:rsidR="00E804AF">
        <w:t xml:space="preserve"> uprawnień, nie jest regulowane przepisami </w:t>
      </w:r>
      <w:r w:rsidR="005A6440">
        <w:t>tej ustawy</w:t>
      </w:r>
      <w:r w:rsidR="00E804AF">
        <w:t xml:space="preserve">, </w:t>
      </w:r>
      <w:r w:rsidR="00E804AF">
        <w:lastRenderedPageBreak/>
        <w:t>a</w:t>
      </w:r>
      <w:r w:rsidR="00EC74A1">
        <w:t> </w:t>
      </w:r>
      <w:r w:rsidR="00E804AF">
        <w:t xml:space="preserve">wynika </w:t>
      </w:r>
      <w:r w:rsidR="00DA073B">
        <w:t>z wewnętrznych procedur opracowanych przez wykonawcę tej bazy tj. Instytut Ochrony Środowiska- Państwowy Instytut Badawczy.</w:t>
      </w:r>
      <w:r w:rsidR="00105547">
        <w:t xml:space="preserve"> </w:t>
      </w:r>
    </w:p>
    <w:p w14:paraId="6ECBD68E" w14:textId="4B22AAF9" w:rsidR="00387CD4" w:rsidRPr="00387CD4" w:rsidRDefault="0076441B" w:rsidP="00387CD4">
      <w:pPr>
        <w:pStyle w:val="NIEARTTEKSTtekstnieartykuowanynppodstprawnarozplubpreambua"/>
      </w:pPr>
      <w:r>
        <w:t>W związku z tym</w:t>
      </w:r>
      <w:r w:rsidR="00105547">
        <w:t xml:space="preserve"> wskazan</w:t>
      </w:r>
      <w:r>
        <w:t>y</w:t>
      </w:r>
      <w:r w:rsidR="00105547">
        <w:t xml:space="preserve"> w projekcie termin wejścia w życie rozporządzenia </w:t>
      </w:r>
      <w:r w:rsidR="00105547" w:rsidRPr="00F34E47">
        <w:rPr>
          <w:rFonts w:ascii="Times New Roman" w:hAnsi="Times New Roman" w:cs="Times New Roman"/>
        </w:rPr>
        <w:t>z</w:t>
      </w:r>
      <w:r w:rsidR="00DC14F0">
        <w:rPr>
          <w:rFonts w:ascii="Times New Roman" w:hAnsi="Times New Roman" w:cs="Times New Roman"/>
        </w:rPr>
        <w:t> </w:t>
      </w:r>
      <w:r w:rsidR="00105547" w:rsidRPr="00F34E47">
        <w:rPr>
          <w:rFonts w:ascii="Times New Roman" w:hAnsi="Times New Roman" w:cs="Times New Roman"/>
        </w:rPr>
        <w:t xml:space="preserve">dniem następującym po dniu </w:t>
      </w:r>
      <w:r>
        <w:rPr>
          <w:rFonts w:ascii="Times New Roman" w:hAnsi="Times New Roman" w:cs="Times New Roman"/>
        </w:rPr>
        <w:t xml:space="preserve">jego </w:t>
      </w:r>
      <w:r w:rsidR="00105547" w:rsidRPr="00F34E47">
        <w:rPr>
          <w:rFonts w:ascii="Times New Roman" w:hAnsi="Times New Roman" w:cs="Times New Roman"/>
        </w:rPr>
        <w:t>ogłoszenia</w:t>
      </w:r>
      <w:r>
        <w:rPr>
          <w:rFonts w:ascii="Times New Roman" w:hAnsi="Times New Roman" w:cs="Times New Roman"/>
        </w:rPr>
        <w:t xml:space="preserve"> jest wystarczający na dostosowanie się do</w:t>
      </w:r>
      <w:r w:rsidR="00DC14F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nowych przepisów</w:t>
      </w:r>
      <w:r w:rsidR="00EC74A1">
        <w:rPr>
          <w:rFonts w:ascii="Times New Roman" w:hAnsi="Times New Roman" w:cs="Times New Roman"/>
        </w:rPr>
        <w:t xml:space="preserve"> przez organy, na które projektowane rozporządzenie będzie oddziaływać</w:t>
      </w:r>
      <w:r>
        <w:t>.</w:t>
      </w:r>
    </w:p>
    <w:p w14:paraId="1CF2F7EE" w14:textId="3BA029BA" w:rsidR="00ED7688" w:rsidRDefault="002736D0" w:rsidP="001E39D3">
      <w:pPr>
        <w:pStyle w:val="NIEARTTEKSTtekstnieartykuowanynppodstprawnarozplubpreambua"/>
      </w:pPr>
      <w:r w:rsidRPr="00BD7107">
        <w:t>Projektowane rozporządzenie n</w:t>
      </w:r>
      <w:r w:rsidR="001353FE" w:rsidRPr="00BD7107">
        <w:t>ie będzie miało wpływu na mikro</w:t>
      </w:r>
      <w:r w:rsidRPr="00BD7107">
        <w:t>, małych i średnich przedsiębiorców</w:t>
      </w:r>
      <w:r w:rsidR="00F85644" w:rsidRPr="00BD7107">
        <w:t xml:space="preserve">, gdyż dotyczy ono uprawnień do danych w BDO </w:t>
      </w:r>
      <w:r w:rsidR="00A543F7" w:rsidRPr="00BD7107">
        <w:t xml:space="preserve">przyznawanych </w:t>
      </w:r>
      <w:r w:rsidR="00F85644" w:rsidRPr="00BD7107">
        <w:t>organom wskazanym w art. 83 ust. 1 ustawy o odp</w:t>
      </w:r>
      <w:r w:rsidR="00A543F7" w:rsidRPr="00BD7107">
        <w:t>adach, a także nie spowoduje dodatkowych skutków finansowych dla budżetu państwa.</w:t>
      </w:r>
    </w:p>
    <w:p w14:paraId="28326D09" w14:textId="42244A1A" w:rsidR="005F5D6D" w:rsidRPr="005F5D6D" w:rsidRDefault="005F5D6D" w:rsidP="005F5D6D">
      <w:pPr>
        <w:pStyle w:val="NIEARTTEKSTtekstnieartykuowanynppodstprawnarozplubpreambua"/>
      </w:pPr>
      <w:r w:rsidRPr="005F5D6D">
        <w:t>Z</w:t>
      </w:r>
      <w:r>
        <w:t>e względu</w:t>
      </w:r>
      <w:r w:rsidRPr="005F5D6D">
        <w:t xml:space="preserve"> na zakres projektu, który nie dotyczy praw i interesów związków pracodawców oraz zadań związków </w:t>
      </w:r>
      <w:r>
        <w:t>zawodowych, projekt nie podlega</w:t>
      </w:r>
      <w:r w:rsidRPr="005F5D6D">
        <w:t xml:space="preserve"> opiniowaniu przez reprezentatywne organizacje pracodawców i związki zawodowe. </w:t>
      </w:r>
    </w:p>
    <w:p w14:paraId="318DC9A3" w14:textId="565E099A" w:rsidR="005F5D6D" w:rsidRPr="005F5D6D" w:rsidRDefault="005F5D6D" w:rsidP="005F5D6D">
      <w:pPr>
        <w:pStyle w:val="NIEARTTEKSTtekstnieartykuowanynppodstprawnarozplubpreambua"/>
      </w:pPr>
      <w:r w:rsidRPr="005F5D6D">
        <w:t>Projekt nie dotyczy spraw, o których mowa w art. 1 ustawy z dnia 24 lipca 2015 r. o</w:t>
      </w:r>
      <w:r>
        <w:t> </w:t>
      </w:r>
      <w:r w:rsidRPr="005F5D6D">
        <w:t>Radzie Dialogu Społecznego i innych instytucji dialogu społecznego (Dz. U. z 2018 r. poz.</w:t>
      </w:r>
      <w:r>
        <w:t> </w:t>
      </w:r>
      <w:r w:rsidRPr="005F5D6D">
        <w:t>2232 i z 2020 r. poz. 568), dlatego nie podlega opiniowaniu przez Radę Dialogu Społecznego.</w:t>
      </w:r>
    </w:p>
    <w:p w14:paraId="301E2022" w14:textId="4AD55512" w:rsidR="00AA517E" w:rsidRPr="00AA517E" w:rsidRDefault="00AA517E" w:rsidP="00AA517E">
      <w:pPr>
        <w:pStyle w:val="NIEARTTEKSTtekstnieartykuowanynppodstprawnarozplubpreambua"/>
      </w:pPr>
      <w:r w:rsidRPr="00AA517E">
        <w:t>Z uwagi na ograniczony zakres zmian p</w:t>
      </w:r>
      <w:r w:rsidR="00E931C3">
        <w:t>rojekt rozporządzenia nie zostanie</w:t>
      </w:r>
      <w:r w:rsidRPr="00AA517E">
        <w:t xml:space="preserve"> skierowany do</w:t>
      </w:r>
      <w:r w:rsidR="00635948">
        <w:t> </w:t>
      </w:r>
      <w:r w:rsidRPr="00AA517E">
        <w:t>zaopiniowania przez Komisję Wspólną Rządu i Samorządu Terytorialnego, zgodnie z ustawą z dnia 6 maja 2005 r. o Komisji Wspólnej Rządu i Samorządu Terytorialnego oraz o przedstawicielach Rzeczypospolitej Polskiej w Komitecie Regionów Unii Europejskiej (Dz. U. p</w:t>
      </w:r>
      <w:r w:rsidR="00E931C3">
        <w:t>oz. 759). Przeprowadzone zostaną</w:t>
      </w:r>
      <w:r w:rsidRPr="00AA517E">
        <w:t xml:space="preserve"> natomiast uzgodnienia międzyresortowe</w:t>
      </w:r>
      <w:r w:rsidR="00635948">
        <w:t>, konsultacje publiczne i</w:t>
      </w:r>
      <w:r w:rsidR="00737BCF">
        <w:t xml:space="preserve"> opiniowanie</w:t>
      </w:r>
      <w:r w:rsidRPr="00AA517E">
        <w:t>.</w:t>
      </w:r>
    </w:p>
    <w:p w14:paraId="0EC37473" w14:textId="5CF99A05" w:rsidR="002736D0" w:rsidRPr="00BD7107" w:rsidRDefault="002736D0" w:rsidP="001E39D3">
      <w:pPr>
        <w:pStyle w:val="NIEARTTEKSTtekstnieartykuowanynppodstprawnarozplubpreambua"/>
      </w:pPr>
      <w:r w:rsidRPr="00BD7107">
        <w:t>Projekt rozporządzenia nie zawiera przepisów technicznych w rozumieniu rozporządzenia Rady Ministrów z dnia 23 grudnia 2002 r. w sprawie sposobu funkcjonowania krajowego systemu notyfikacji norm i aktów prawnych (Dz. U. poz. 2039, z późn. zm.) i</w:t>
      </w:r>
      <w:r w:rsidR="009B0115" w:rsidRPr="00BD7107">
        <w:t> </w:t>
      </w:r>
      <w:r w:rsidR="00AA517E">
        <w:t xml:space="preserve">w związku z tym nie </w:t>
      </w:r>
      <w:r w:rsidRPr="00BD7107">
        <w:t>podlega notyfikacji Komisji Europejskiej.</w:t>
      </w:r>
    </w:p>
    <w:p w14:paraId="7B5706D0" w14:textId="74FEDD62" w:rsidR="002736D0" w:rsidRPr="00BD7107" w:rsidRDefault="002736D0" w:rsidP="001E39D3">
      <w:pPr>
        <w:pStyle w:val="NIEARTTEKSTtekstnieartykuowanynppodstprawnarozplubpreambua"/>
      </w:pPr>
      <w:r w:rsidRPr="00BD7107">
        <w:t>Nie zachodzi konieczność przedkładania projektu rozporządzenia właściwym organom i instytucjom Unii Europejskiej, w tym Europejskiemu Bankowi Centralnemu, w celu uzyskania opinii, dokonania powiadomienia, konsultacji oraz uzgodnienia.</w:t>
      </w:r>
    </w:p>
    <w:p w14:paraId="54AD4BC1" w14:textId="41D0BEFD" w:rsidR="002736D0" w:rsidRPr="00BD7107" w:rsidRDefault="002736D0" w:rsidP="001E39D3">
      <w:pPr>
        <w:pStyle w:val="NIEARTTEKSTtekstnieartykuowanynppodstprawnarozplubpreambua"/>
      </w:pPr>
      <w:r w:rsidRPr="00BD7107">
        <w:t>Stosownie do art. 5 ustawy z dnia 7 lipca 2005 r. o działalności lobbingowej w procesie stanowienia prawa (Dz. U. z 2017 r. poz. 248) projekt rozporządzenia zosta</w:t>
      </w:r>
      <w:r w:rsidR="00E931C3">
        <w:t>nie</w:t>
      </w:r>
      <w:r w:rsidRPr="00BD7107">
        <w:t xml:space="preserve"> zamieszczony </w:t>
      </w:r>
      <w:r w:rsidRPr="00BD7107">
        <w:lastRenderedPageBreak/>
        <w:t>w Biuletynie Informacji Publicznej Rządowego Centrum Legislacji, w zakładce Rządowy Proces Legislacji.</w:t>
      </w:r>
    </w:p>
    <w:p w14:paraId="173FFE10" w14:textId="77777777" w:rsidR="00A543F7" w:rsidRPr="00BD7107" w:rsidRDefault="00A543F7" w:rsidP="001E39D3">
      <w:pPr>
        <w:pStyle w:val="NIEARTTEKSTtekstnieartykuowanynppodstprawnarozplubpreambua"/>
      </w:pPr>
      <w:r w:rsidRPr="00BD7107">
        <w:t>Przepisy Unii Europejskiej nie regulują tego zagadnienia.</w:t>
      </w:r>
    </w:p>
    <w:p w14:paraId="0D026237" w14:textId="77777777" w:rsidR="002736D0" w:rsidRPr="00BD7107" w:rsidRDefault="002736D0" w:rsidP="00BD7107">
      <w:pPr>
        <w:pStyle w:val="ARTartustawynprozporzdzenia"/>
        <w:spacing w:before="0" w:line="276" w:lineRule="auto"/>
        <w:ind w:firstLine="0"/>
        <w:rPr>
          <w:rFonts w:ascii="Times New Roman" w:hAnsi="Times New Roman" w:cs="Times New Roman"/>
          <w:szCs w:val="24"/>
        </w:rPr>
      </w:pPr>
    </w:p>
    <w:p w14:paraId="2F7E8683" w14:textId="77777777" w:rsidR="002736D0" w:rsidRPr="00BD7107" w:rsidRDefault="002736D0" w:rsidP="002736D0">
      <w:pPr>
        <w:pStyle w:val="ARTartustawynprozporzdzenia"/>
        <w:ind w:firstLine="0"/>
        <w:rPr>
          <w:szCs w:val="24"/>
        </w:rPr>
      </w:pPr>
    </w:p>
    <w:p w14:paraId="23FB21B7" w14:textId="77777777" w:rsidR="005C01E0" w:rsidRPr="00BD7107" w:rsidRDefault="005C01E0">
      <w:pPr>
        <w:rPr>
          <w:sz w:val="24"/>
          <w:szCs w:val="24"/>
        </w:rPr>
      </w:pPr>
    </w:p>
    <w:sectPr w:rsidR="005C01E0" w:rsidRPr="00BD7107" w:rsidSect="0012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7B"/>
    <w:rsid w:val="00031509"/>
    <w:rsid w:val="000452B4"/>
    <w:rsid w:val="00093D71"/>
    <w:rsid w:val="00105547"/>
    <w:rsid w:val="001227A7"/>
    <w:rsid w:val="001353FE"/>
    <w:rsid w:val="00135A23"/>
    <w:rsid w:val="001457DC"/>
    <w:rsid w:val="001A1040"/>
    <w:rsid w:val="001D06EC"/>
    <w:rsid w:val="001E39D3"/>
    <w:rsid w:val="001F55BD"/>
    <w:rsid w:val="002736D0"/>
    <w:rsid w:val="002B1ED7"/>
    <w:rsid w:val="002D12E8"/>
    <w:rsid w:val="002D7D2C"/>
    <w:rsid w:val="002E1FE7"/>
    <w:rsid w:val="00330A0A"/>
    <w:rsid w:val="00387CD4"/>
    <w:rsid w:val="003B6796"/>
    <w:rsid w:val="00415200"/>
    <w:rsid w:val="004601F9"/>
    <w:rsid w:val="00475127"/>
    <w:rsid w:val="00590E3A"/>
    <w:rsid w:val="005A6440"/>
    <w:rsid w:val="005C01E0"/>
    <w:rsid w:val="005E671C"/>
    <w:rsid w:val="005F5D6D"/>
    <w:rsid w:val="00635948"/>
    <w:rsid w:val="0070208F"/>
    <w:rsid w:val="00734C7B"/>
    <w:rsid w:val="00737BCF"/>
    <w:rsid w:val="0076441B"/>
    <w:rsid w:val="007B7153"/>
    <w:rsid w:val="007F6650"/>
    <w:rsid w:val="00892A45"/>
    <w:rsid w:val="008E2EC8"/>
    <w:rsid w:val="00902D15"/>
    <w:rsid w:val="00915DFC"/>
    <w:rsid w:val="009403EC"/>
    <w:rsid w:val="009475BF"/>
    <w:rsid w:val="00957603"/>
    <w:rsid w:val="009B0115"/>
    <w:rsid w:val="009D1CDE"/>
    <w:rsid w:val="00A543F7"/>
    <w:rsid w:val="00A61EF2"/>
    <w:rsid w:val="00AA517E"/>
    <w:rsid w:val="00AE1154"/>
    <w:rsid w:val="00B70B1C"/>
    <w:rsid w:val="00BD7107"/>
    <w:rsid w:val="00BE48F2"/>
    <w:rsid w:val="00C4475F"/>
    <w:rsid w:val="00C643C3"/>
    <w:rsid w:val="00CA099C"/>
    <w:rsid w:val="00CA0D82"/>
    <w:rsid w:val="00CD36C6"/>
    <w:rsid w:val="00CF6F77"/>
    <w:rsid w:val="00DA073B"/>
    <w:rsid w:val="00DC14F0"/>
    <w:rsid w:val="00E804AF"/>
    <w:rsid w:val="00E8065A"/>
    <w:rsid w:val="00E85105"/>
    <w:rsid w:val="00E86CA6"/>
    <w:rsid w:val="00E931C3"/>
    <w:rsid w:val="00EC74A1"/>
    <w:rsid w:val="00ED130C"/>
    <w:rsid w:val="00ED7688"/>
    <w:rsid w:val="00F5235C"/>
    <w:rsid w:val="00F8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7C3D"/>
  <w15:docId w15:val="{52641FBC-577E-4171-A82E-B2C46FD8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CD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2736D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2736D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736D0"/>
    <w:rPr>
      <w:bCs/>
    </w:rPr>
  </w:style>
  <w:style w:type="character" w:customStyle="1" w:styleId="ARTartustawynprozporzdzeniaZnak">
    <w:name w:val="ART(§) – art. ustawy (§ np. rozporządzenia) Znak"/>
    <w:link w:val="ARTartustawynprozporzdzenia"/>
    <w:uiPriority w:val="99"/>
    <w:locked/>
    <w:rsid w:val="002736D0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Default">
    <w:name w:val="Default"/>
    <w:rsid w:val="002736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0A0A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30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A0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30A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A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0A0A"/>
    <w:rPr>
      <w:b/>
      <w:bCs/>
      <w:lang w:eastAsia="en-US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A543F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1D06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RZODKIEWICZ Michał</dc:creator>
  <cp:lastModifiedBy>Dariusz  Matlak</cp:lastModifiedBy>
  <cp:revision>2</cp:revision>
  <dcterms:created xsi:type="dcterms:W3CDTF">2022-10-11T19:42:00Z</dcterms:created>
  <dcterms:modified xsi:type="dcterms:W3CDTF">2022-10-11T19:42:00Z</dcterms:modified>
</cp:coreProperties>
</file>