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C92" w14:textId="77777777" w:rsidR="003D1606" w:rsidRPr="00A77DB2" w:rsidRDefault="003D1606" w:rsidP="003D1606">
      <w:pPr>
        <w:keepNext/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A77DB2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29C2A9B8" w14:textId="7B76A4A2" w:rsidR="00311E7E" w:rsidRPr="004261E5" w:rsidRDefault="003D1606" w:rsidP="00BB4348">
      <w:pPr>
        <w:pStyle w:val="ARTartustawynprozporzdzenia"/>
        <w:spacing w:before="0"/>
        <w:rPr>
          <w:rFonts w:ascii="Times New Roman" w:hAnsi="Times New Roman" w:cs="Times New Roman"/>
        </w:rPr>
      </w:pPr>
      <w:r w:rsidRPr="00A77DB2">
        <w:rPr>
          <w:rFonts w:ascii="Times New Roman" w:hAnsi="Times New Roman" w:cs="Times New Roman"/>
          <w:kern w:val="1"/>
          <w:lang w:eastAsia="ar-SA"/>
        </w:rPr>
        <w:t xml:space="preserve">Projekt rozporządzenia </w:t>
      </w:r>
      <w:r w:rsidR="008A71F4" w:rsidRPr="00A77DB2">
        <w:rPr>
          <w:rFonts w:ascii="Times New Roman" w:hAnsi="Times New Roman" w:cs="Times New Roman"/>
          <w:kern w:val="1"/>
          <w:lang w:eastAsia="ar-SA"/>
        </w:rPr>
        <w:t xml:space="preserve">w sprawie </w:t>
      </w:r>
      <w:r w:rsidR="00705697" w:rsidRPr="004261E5">
        <w:rPr>
          <w:rFonts w:ascii="Times New Roman" w:hAnsi="Times New Roman" w:cs="Times New Roman"/>
        </w:rPr>
        <w:t>wysokości kaucji dla poszczególnych rodzajów opakowań objętych systemem kaucyjnym</w:t>
      </w:r>
      <w:r w:rsidR="00A22BF2" w:rsidRPr="00A77DB2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A77DB2">
        <w:rPr>
          <w:rFonts w:ascii="Times New Roman" w:hAnsi="Times New Roman" w:cs="Times New Roman"/>
          <w:kern w:val="1"/>
          <w:lang w:eastAsia="ar-SA"/>
        </w:rPr>
        <w:t xml:space="preserve">stanowi wykonanie </w:t>
      </w:r>
      <w:r w:rsidR="008A71F4" w:rsidRPr="00A77DB2">
        <w:rPr>
          <w:rFonts w:ascii="Times New Roman" w:hAnsi="Times New Roman" w:cs="Times New Roman"/>
          <w:kern w:val="1"/>
          <w:lang w:eastAsia="ar-SA"/>
        </w:rPr>
        <w:t>upoważnienia zawartego w </w:t>
      </w:r>
      <w:r w:rsidR="00DB240F" w:rsidRPr="00A77DB2">
        <w:rPr>
          <w:rFonts w:ascii="Times New Roman" w:hAnsi="Times New Roman" w:cs="Times New Roman"/>
        </w:rPr>
        <w:t>art.</w:t>
      </w:r>
      <w:r w:rsidR="00067DAA" w:rsidRPr="00A77DB2">
        <w:rPr>
          <w:rFonts w:ascii="Times New Roman" w:hAnsi="Times New Roman" w:cs="Times New Roman"/>
        </w:rPr>
        <w:t> </w:t>
      </w:r>
      <w:r w:rsidR="00A22BF2" w:rsidRPr="00A77DB2">
        <w:rPr>
          <w:rFonts w:ascii="Times New Roman" w:hAnsi="Times New Roman" w:cs="Times New Roman"/>
        </w:rPr>
        <w:t>40</w:t>
      </w:r>
      <w:r w:rsidR="00FD7CA9" w:rsidRPr="00A77DB2">
        <w:rPr>
          <w:rFonts w:ascii="Times New Roman" w:hAnsi="Times New Roman" w:cs="Times New Roman"/>
        </w:rPr>
        <w:t>m</w:t>
      </w:r>
      <w:r w:rsidR="00DB240F" w:rsidRPr="00A77DB2">
        <w:rPr>
          <w:rFonts w:ascii="Times New Roman" w:hAnsi="Times New Roman" w:cs="Times New Roman"/>
        </w:rPr>
        <w:t xml:space="preserve"> ust. </w:t>
      </w:r>
      <w:r w:rsidR="00FD7CA9" w:rsidRPr="00A77DB2">
        <w:rPr>
          <w:rFonts w:ascii="Times New Roman" w:hAnsi="Times New Roman" w:cs="Times New Roman"/>
        </w:rPr>
        <w:t>2</w:t>
      </w:r>
      <w:r w:rsidR="00DB240F" w:rsidRPr="00A77DB2">
        <w:rPr>
          <w:rFonts w:ascii="Times New Roman" w:hAnsi="Times New Roman" w:cs="Times New Roman"/>
        </w:rPr>
        <w:t xml:space="preserve"> ustawy z dnia 13 czerwca 2013 r. o gospodarce opakowaniami i odpadami opakowaniowymi </w:t>
      </w:r>
      <w:r w:rsidR="00505920" w:rsidRPr="004261E5">
        <w:rPr>
          <w:rFonts w:ascii="Times New Roman" w:hAnsi="Times New Roman" w:cs="Times New Roman"/>
        </w:rPr>
        <w:t xml:space="preserve">(Dz. U. z 2023 r. poz. 1658 </w:t>
      </w:r>
      <w:r w:rsidR="006E6912">
        <w:rPr>
          <w:rFonts w:ascii="Times New Roman" w:hAnsi="Times New Roman" w:cs="Times New Roman"/>
        </w:rPr>
        <w:t>i</w:t>
      </w:r>
      <w:r w:rsidR="006E6912" w:rsidRPr="004261E5">
        <w:rPr>
          <w:rFonts w:ascii="Times New Roman" w:hAnsi="Times New Roman" w:cs="Times New Roman"/>
        </w:rPr>
        <w:t xml:space="preserve"> </w:t>
      </w:r>
      <w:r w:rsidR="00505920" w:rsidRPr="004261E5">
        <w:rPr>
          <w:rFonts w:ascii="Times New Roman" w:hAnsi="Times New Roman" w:cs="Times New Roman"/>
        </w:rPr>
        <w:t xml:space="preserve">1852) </w:t>
      </w:r>
      <w:r w:rsidR="00311E7E" w:rsidRPr="004261E5">
        <w:rPr>
          <w:rFonts w:ascii="Times New Roman" w:hAnsi="Times New Roman" w:cs="Times New Roman"/>
        </w:rPr>
        <w:t xml:space="preserve">do określenia przez ministra właściwego do spraw </w:t>
      </w:r>
      <w:r w:rsidR="0076665E" w:rsidRPr="004261E5">
        <w:rPr>
          <w:rFonts w:ascii="Times New Roman" w:hAnsi="Times New Roman" w:cs="Times New Roman"/>
        </w:rPr>
        <w:t>klimatu w porozumieniu z ministrem właściwym do spraw finansów publicznych oraz ministrem właściwym do spraw gospodarki</w:t>
      </w:r>
      <w:r w:rsidR="00067DAA" w:rsidRPr="004261E5">
        <w:rPr>
          <w:rFonts w:ascii="Times New Roman" w:hAnsi="Times New Roman" w:cs="Times New Roman"/>
        </w:rPr>
        <w:t>,</w:t>
      </w:r>
      <w:r w:rsidR="0076665E" w:rsidRPr="004261E5">
        <w:rPr>
          <w:rFonts w:ascii="Times New Roman" w:hAnsi="Times New Roman" w:cs="Times New Roman"/>
        </w:rPr>
        <w:t xml:space="preserve"> wysokości kaucji dla</w:t>
      </w:r>
      <w:r w:rsidR="00D20B2E">
        <w:rPr>
          <w:rFonts w:ascii="Times New Roman" w:hAnsi="Times New Roman" w:cs="Times New Roman"/>
        </w:rPr>
        <w:t> </w:t>
      </w:r>
      <w:r w:rsidR="0076665E" w:rsidRPr="004261E5">
        <w:rPr>
          <w:rFonts w:ascii="Times New Roman" w:hAnsi="Times New Roman" w:cs="Times New Roman"/>
        </w:rPr>
        <w:t>poszczególnych rodzajów opakowań</w:t>
      </w:r>
      <w:r w:rsidR="00BB4348" w:rsidRPr="004261E5">
        <w:rPr>
          <w:rFonts w:ascii="Times New Roman" w:hAnsi="Times New Roman" w:cs="Times New Roman"/>
        </w:rPr>
        <w:t xml:space="preserve"> </w:t>
      </w:r>
      <w:r w:rsidR="0076665E" w:rsidRPr="004261E5">
        <w:rPr>
          <w:rFonts w:ascii="Times New Roman" w:hAnsi="Times New Roman" w:cs="Times New Roman"/>
        </w:rPr>
        <w:t>objętych systemem kaucyjnym</w:t>
      </w:r>
      <w:r w:rsidR="00A22BF2" w:rsidRPr="00A77DB2">
        <w:rPr>
          <w:rFonts w:ascii="Times New Roman" w:hAnsi="Times New Roman" w:cs="Times New Roman"/>
          <w:kern w:val="1"/>
          <w:lang w:eastAsia="ar-SA"/>
        </w:rPr>
        <w:t>.</w:t>
      </w:r>
    </w:p>
    <w:p w14:paraId="1F435A62" w14:textId="5E0D85AF" w:rsidR="00A22BF2" w:rsidRPr="004261E5" w:rsidRDefault="00A758FF" w:rsidP="00A50E57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Pr="00727F7A">
        <w:rPr>
          <w:rFonts w:ascii="Times New Roman" w:hAnsi="Times New Roman" w:cs="Times New Roman"/>
          <w:szCs w:val="24"/>
        </w:rPr>
        <w:t xml:space="preserve">ażdy kraj indywidualnie </w:t>
      </w:r>
      <w:r>
        <w:rPr>
          <w:rFonts w:ascii="Times New Roman" w:hAnsi="Times New Roman" w:cs="Times New Roman"/>
          <w:szCs w:val="24"/>
        </w:rPr>
        <w:t xml:space="preserve">planuje architekturę systemu kaucyjnego oraz </w:t>
      </w:r>
      <w:r w:rsidR="00A270DF">
        <w:rPr>
          <w:rFonts w:ascii="Times New Roman" w:hAnsi="Times New Roman" w:cs="Times New Roman"/>
          <w:szCs w:val="24"/>
        </w:rPr>
        <w:t>określa</w:t>
      </w:r>
      <w:r w:rsidRPr="00727F7A">
        <w:rPr>
          <w:rFonts w:ascii="Times New Roman" w:hAnsi="Times New Roman" w:cs="Times New Roman"/>
          <w:szCs w:val="24"/>
        </w:rPr>
        <w:t xml:space="preserve"> rodzaje opakowań </w:t>
      </w:r>
      <w:r>
        <w:rPr>
          <w:rFonts w:ascii="Times New Roman" w:hAnsi="Times New Roman" w:cs="Times New Roman"/>
          <w:szCs w:val="24"/>
        </w:rPr>
        <w:t>włączy w</w:t>
      </w:r>
      <w:r w:rsidRPr="00727F7A">
        <w:rPr>
          <w:rFonts w:ascii="Times New Roman" w:hAnsi="Times New Roman" w:cs="Times New Roman"/>
          <w:szCs w:val="24"/>
        </w:rPr>
        <w:t xml:space="preserve"> systemem. Najczęściej </w:t>
      </w:r>
      <w:r w:rsidR="00A50E57">
        <w:rPr>
          <w:rFonts w:ascii="Times New Roman" w:hAnsi="Times New Roman" w:cs="Times New Roman"/>
          <w:szCs w:val="24"/>
        </w:rPr>
        <w:t>państwa</w:t>
      </w:r>
      <w:r>
        <w:rPr>
          <w:rFonts w:ascii="Times New Roman" w:hAnsi="Times New Roman" w:cs="Times New Roman"/>
          <w:szCs w:val="24"/>
        </w:rPr>
        <w:t xml:space="preserve"> </w:t>
      </w:r>
      <w:r w:rsidRPr="00727F7A">
        <w:rPr>
          <w:rFonts w:ascii="Times New Roman" w:hAnsi="Times New Roman" w:cs="Times New Roman"/>
          <w:szCs w:val="24"/>
        </w:rPr>
        <w:t>europejskie obejmują system</w:t>
      </w:r>
      <w:r w:rsidR="00A50E57">
        <w:rPr>
          <w:rFonts w:ascii="Times New Roman" w:hAnsi="Times New Roman" w:cs="Times New Roman"/>
          <w:szCs w:val="24"/>
        </w:rPr>
        <w:t>em</w:t>
      </w:r>
      <w:r w:rsidRPr="00727F7A">
        <w:rPr>
          <w:rFonts w:ascii="Times New Roman" w:hAnsi="Times New Roman" w:cs="Times New Roman"/>
          <w:szCs w:val="24"/>
        </w:rPr>
        <w:t xml:space="preserve"> kaucyjnym opakowania z </w:t>
      </w:r>
      <w:r w:rsidR="00A50E57">
        <w:rPr>
          <w:rFonts w:ascii="Times New Roman" w:hAnsi="Times New Roman" w:cs="Times New Roman"/>
          <w:szCs w:val="24"/>
        </w:rPr>
        <w:t>tworzyw sztucznych</w:t>
      </w:r>
      <w:r w:rsidRPr="00727F7A">
        <w:rPr>
          <w:rFonts w:ascii="Times New Roman" w:hAnsi="Times New Roman" w:cs="Times New Roman"/>
          <w:szCs w:val="24"/>
        </w:rPr>
        <w:t>, szkła i metalu (</w:t>
      </w:r>
      <w:r>
        <w:rPr>
          <w:rFonts w:ascii="Times New Roman" w:hAnsi="Times New Roman" w:cs="Times New Roman"/>
          <w:szCs w:val="24"/>
        </w:rPr>
        <w:t xml:space="preserve">np.: </w:t>
      </w:r>
      <w:r w:rsidRPr="00727F7A">
        <w:rPr>
          <w:rFonts w:ascii="Times New Roman" w:hAnsi="Times New Roman" w:cs="Times New Roman"/>
          <w:szCs w:val="24"/>
        </w:rPr>
        <w:t xml:space="preserve">Chorwacja, Dania, Estonia, Finlandia, Niemcy) lub tylko wybrane opakowania (np. Norwegia nie obejmuje systemem opakowań szklanych, a w Holandii systemem objęte są jedynie opakowania z </w:t>
      </w:r>
      <w:r w:rsidR="00A50E57">
        <w:rPr>
          <w:rFonts w:ascii="Times New Roman" w:hAnsi="Times New Roman" w:cs="Times New Roman"/>
          <w:szCs w:val="24"/>
        </w:rPr>
        <w:t>tworzyw sztucznych</w:t>
      </w:r>
      <w:r w:rsidRPr="00727F7A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W </w:t>
      </w:r>
      <w:r w:rsidR="00A50E57">
        <w:rPr>
          <w:rFonts w:ascii="Times New Roman" w:hAnsi="Times New Roman" w:cs="Times New Roman"/>
          <w:szCs w:val="24"/>
        </w:rPr>
        <w:t xml:space="preserve">polskim </w:t>
      </w:r>
      <w:r>
        <w:rPr>
          <w:rFonts w:ascii="Times New Roman" w:hAnsi="Times New Roman" w:cs="Times New Roman"/>
          <w:szCs w:val="24"/>
        </w:rPr>
        <w:t>rozwiązaniu</w:t>
      </w:r>
      <w:r w:rsidR="00A50E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ze względu na wysoki</w:t>
      </w:r>
      <w:r w:rsidR="00A50E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bo aż 70%</w:t>
      </w:r>
      <w:r w:rsidR="00A50E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poziom recyklingu wyznaczony na rok 2030, </w:t>
      </w:r>
      <w:r w:rsidR="00BB4348" w:rsidRPr="004261E5">
        <w:rPr>
          <w:rFonts w:ascii="Times New Roman" w:hAnsi="Times New Roman" w:cs="Times New Roman"/>
          <w:szCs w:val="24"/>
        </w:rPr>
        <w:t xml:space="preserve">systemem kaucyjnym zostaną objęte opakowania w postaci: butelek </w:t>
      </w:r>
      <w:r w:rsidR="00103DFA" w:rsidRPr="004261E5">
        <w:rPr>
          <w:rFonts w:ascii="Times New Roman" w:hAnsi="Times New Roman" w:cs="Times New Roman"/>
          <w:szCs w:val="24"/>
        </w:rPr>
        <w:t xml:space="preserve">jednorazowego użytku </w:t>
      </w:r>
      <w:r w:rsidR="00BB4348" w:rsidRPr="004261E5">
        <w:rPr>
          <w:rFonts w:ascii="Times New Roman" w:hAnsi="Times New Roman" w:cs="Times New Roman"/>
          <w:szCs w:val="24"/>
        </w:rPr>
        <w:t>z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>tworzyw sztucznych</w:t>
      </w:r>
      <w:r w:rsidR="00103DFA" w:rsidRPr="004261E5">
        <w:rPr>
          <w:rFonts w:ascii="Times New Roman" w:hAnsi="Times New Roman" w:cs="Times New Roman"/>
          <w:szCs w:val="24"/>
        </w:rPr>
        <w:t xml:space="preserve"> na napoje</w:t>
      </w:r>
      <w:r w:rsidR="00BB4348" w:rsidRPr="004261E5">
        <w:rPr>
          <w:rFonts w:ascii="Times New Roman" w:hAnsi="Times New Roman" w:cs="Times New Roman"/>
          <w:szCs w:val="24"/>
        </w:rPr>
        <w:t xml:space="preserve"> o pojemności do </w:t>
      </w:r>
      <w:r w:rsidR="00103DFA" w:rsidRPr="004261E5">
        <w:rPr>
          <w:rFonts w:ascii="Times New Roman" w:hAnsi="Times New Roman" w:cs="Times New Roman"/>
          <w:szCs w:val="24"/>
        </w:rPr>
        <w:t>trzech litrów</w:t>
      </w:r>
      <w:r w:rsidR="00073D6F" w:rsidRPr="00073D6F">
        <w:rPr>
          <w:rFonts w:ascii="Times New Roman" w:hAnsi="Times New Roman" w:cs="Times New Roman"/>
          <w:szCs w:val="24"/>
        </w:rPr>
        <w:t>, włącznie z ich zakrętkami i wieczkami z tworzyw sztucznych</w:t>
      </w:r>
      <w:r w:rsidR="00103DFA" w:rsidRPr="004261E5">
        <w:rPr>
          <w:rFonts w:ascii="Times New Roman" w:hAnsi="Times New Roman" w:cs="Times New Roman"/>
          <w:szCs w:val="24"/>
        </w:rPr>
        <w:t>, pu</w:t>
      </w:r>
      <w:r w:rsidR="00BB4348" w:rsidRPr="004261E5">
        <w:rPr>
          <w:rFonts w:ascii="Times New Roman" w:hAnsi="Times New Roman" w:cs="Times New Roman"/>
          <w:szCs w:val="24"/>
        </w:rPr>
        <w:t xml:space="preserve">szek </w:t>
      </w:r>
      <w:r w:rsidR="00260D09" w:rsidRPr="004261E5">
        <w:rPr>
          <w:rFonts w:ascii="Times New Roman" w:hAnsi="Times New Roman" w:cs="Times New Roman"/>
          <w:szCs w:val="24"/>
        </w:rPr>
        <w:t>metalowych</w:t>
      </w:r>
      <w:r w:rsidR="00067DAA" w:rsidRPr="004261E5">
        <w:rPr>
          <w:rFonts w:ascii="Times New Roman" w:hAnsi="Times New Roman" w:cs="Times New Roman"/>
          <w:szCs w:val="24"/>
        </w:rPr>
        <w:t xml:space="preserve"> </w:t>
      </w:r>
      <w:r w:rsidR="00BB4348" w:rsidRPr="004261E5">
        <w:rPr>
          <w:rFonts w:ascii="Times New Roman" w:hAnsi="Times New Roman" w:cs="Times New Roman"/>
          <w:szCs w:val="24"/>
        </w:rPr>
        <w:t>o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 xml:space="preserve">pojemności do </w:t>
      </w:r>
      <w:r w:rsidR="00103DFA" w:rsidRPr="004261E5">
        <w:rPr>
          <w:rFonts w:ascii="Times New Roman" w:hAnsi="Times New Roman" w:cs="Times New Roman"/>
          <w:szCs w:val="24"/>
        </w:rPr>
        <w:t>jednego litra</w:t>
      </w:r>
      <w:r w:rsidR="00BB4348" w:rsidRPr="004261E5">
        <w:rPr>
          <w:rFonts w:ascii="Times New Roman" w:hAnsi="Times New Roman" w:cs="Times New Roman"/>
          <w:szCs w:val="24"/>
        </w:rPr>
        <w:t>, a także butelek szklanych wielokrotnego użytku o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 xml:space="preserve">pojemności do </w:t>
      </w:r>
      <w:r w:rsidR="00103DFA" w:rsidRPr="004261E5">
        <w:rPr>
          <w:rFonts w:ascii="Times New Roman" w:hAnsi="Times New Roman" w:cs="Times New Roman"/>
          <w:szCs w:val="24"/>
        </w:rPr>
        <w:t>półtora litra</w:t>
      </w:r>
      <w:r w:rsidR="00BB4348" w:rsidRPr="004261E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P</w:t>
      </w:r>
      <w:r w:rsidR="00BB4348" w:rsidRPr="004261E5">
        <w:rPr>
          <w:rFonts w:ascii="Times New Roman" w:hAnsi="Times New Roman" w:cs="Times New Roman"/>
          <w:szCs w:val="24"/>
        </w:rPr>
        <w:t>rzedsiębiorcy wprowadzający napoje w opakowaniach objętych systemem kaucyjnym zobowiązani zostaną do umieszczania na tych opakowaniach oznakowania określającego wysokość kaucji</w:t>
      </w:r>
      <w:r>
        <w:rPr>
          <w:rFonts w:ascii="Times New Roman" w:hAnsi="Times New Roman" w:cs="Times New Roman"/>
          <w:szCs w:val="24"/>
        </w:rPr>
        <w:t>.</w:t>
      </w:r>
      <w:r w:rsidR="00BB4348" w:rsidRPr="004261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="00BB4348" w:rsidRPr="004261E5">
        <w:rPr>
          <w:rFonts w:ascii="Times New Roman" w:hAnsi="Times New Roman" w:cs="Times New Roman"/>
          <w:szCs w:val="24"/>
        </w:rPr>
        <w:t>rzedsiębiorcy prowadzący jednostkę handlu lub inny punkt objęty systemem kaucyjnym, uczestniczący w systemie kaucyjnym w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>zakresie co najmniej pobierania i zwracania kaucji oraz odbierania pustych opakowań i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 xml:space="preserve">odpadów opakowaniowych, zobowiązani będą </w:t>
      </w:r>
      <w:r w:rsidR="006210A4" w:rsidRPr="004261E5">
        <w:rPr>
          <w:rFonts w:ascii="Times New Roman" w:hAnsi="Times New Roman" w:cs="Times New Roman"/>
          <w:szCs w:val="24"/>
        </w:rPr>
        <w:t xml:space="preserve">m.in. </w:t>
      </w:r>
      <w:r w:rsidR="00BB4348" w:rsidRPr="004261E5">
        <w:rPr>
          <w:rFonts w:ascii="Times New Roman" w:hAnsi="Times New Roman" w:cs="Times New Roman"/>
          <w:szCs w:val="24"/>
        </w:rPr>
        <w:t>do zwrotu pobranej przy zakupie kaucji</w:t>
      </w:r>
      <w:r w:rsidR="000A6348" w:rsidRPr="004261E5">
        <w:rPr>
          <w:rFonts w:ascii="Times New Roman" w:hAnsi="Times New Roman" w:cs="Times New Roman"/>
        </w:rPr>
        <w:t xml:space="preserve"> w </w:t>
      </w:r>
      <w:r w:rsidR="000A6348" w:rsidRPr="004261E5">
        <w:rPr>
          <w:rFonts w:ascii="Times New Roman" w:hAnsi="Times New Roman" w:cs="Times New Roman"/>
          <w:szCs w:val="24"/>
        </w:rPr>
        <w:t>momencie zwrotu opakowań lub odpadów opakowaniowych objętych systemem kaucyjnym.</w:t>
      </w:r>
    </w:p>
    <w:p w14:paraId="3D681F0F" w14:textId="47CE7293" w:rsidR="00A87EE3" w:rsidRDefault="00727F7A" w:rsidP="002F2C6A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727F7A">
        <w:rPr>
          <w:rFonts w:ascii="Times New Roman" w:hAnsi="Times New Roman" w:cs="Times New Roman"/>
          <w:szCs w:val="24"/>
        </w:rPr>
        <w:t xml:space="preserve">Wśród </w:t>
      </w:r>
      <w:r w:rsidR="00A50E57">
        <w:rPr>
          <w:rFonts w:ascii="Times New Roman" w:hAnsi="Times New Roman" w:cs="Times New Roman"/>
          <w:szCs w:val="24"/>
        </w:rPr>
        <w:t>państw</w:t>
      </w:r>
      <w:r w:rsidRPr="00727F7A">
        <w:rPr>
          <w:rFonts w:ascii="Times New Roman" w:hAnsi="Times New Roman" w:cs="Times New Roman"/>
          <w:szCs w:val="24"/>
        </w:rPr>
        <w:t xml:space="preserve"> europejskich zróżnicowana jest również wysokość kaucji</w:t>
      </w:r>
      <w:r w:rsidR="00975D58">
        <w:rPr>
          <w:rFonts w:ascii="Times New Roman" w:hAnsi="Times New Roman" w:cs="Times New Roman"/>
          <w:szCs w:val="24"/>
        </w:rPr>
        <w:t xml:space="preserve"> i </w:t>
      </w:r>
      <w:r w:rsidRPr="00727F7A">
        <w:rPr>
          <w:rFonts w:ascii="Times New Roman" w:hAnsi="Times New Roman" w:cs="Times New Roman"/>
          <w:szCs w:val="24"/>
        </w:rPr>
        <w:t>waha się</w:t>
      </w:r>
      <w:r w:rsidR="00A50E57">
        <w:rPr>
          <w:rFonts w:ascii="Times New Roman" w:hAnsi="Times New Roman" w:cs="Times New Roman"/>
          <w:szCs w:val="24"/>
        </w:rPr>
        <w:t>,</w:t>
      </w:r>
      <w:r w:rsidRPr="00727F7A">
        <w:rPr>
          <w:rFonts w:ascii="Times New Roman" w:hAnsi="Times New Roman" w:cs="Times New Roman"/>
          <w:szCs w:val="24"/>
        </w:rPr>
        <w:t xml:space="preserve"> w</w:t>
      </w:r>
      <w:r w:rsidR="00A50E57">
        <w:rPr>
          <w:rFonts w:ascii="Times New Roman" w:hAnsi="Times New Roman" w:cs="Times New Roman"/>
          <w:szCs w:val="24"/>
        </w:rPr>
        <w:t> </w:t>
      </w:r>
      <w:r w:rsidRPr="00727F7A">
        <w:rPr>
          <w:rFonts w:ascii="Times New Roman" w:hAnsi="Times New Roman" w:cs="Times New Roman"/>
          <w:szCs w:val="24"/>
        </w:rPr>
        <w:t>zależności od kraju</w:t>
      </w:r>
      <w:r w:rsidR="00A50E57">
        <w:rPr>
          <w:rFonts w:ascii="Times New Roman" w:hAnsi="Times New Roman" w:cs="Times New Roman"/>
          <w:szCs w:val="24"/>
        </w:rPr>
        <w:t>,</w:t>
      </w:r>
      <w:r w:rsidRPr="00727F7A">
        <w:rPr>
          <w:rFonts w:ascii="Times New Roman" w:hAnsi="Times New Roman" w:cs="Times New Roman"/>
          <w:szCs w:val="24"/>
        </w:rPr>
        <w:t xml:space="preserve"> w granicach 0,07-0,</w:t>
      </w:r>
      <w:r w:rsidR="00975D58">
        <w:rPr>
          <w:rFonts w:ascii="Times New Roman" w:hAnsi="Times New Roman" w:cs="Times New Roman"/>
          <w:szCs w:val="24"/>
        </w:rPr>
        <w:t>25</w:t>
      </w:r>
      <w:r w:rsidRPr="00727F7A">
        <w:rPr>
          <w:rFonts w:ascii="Times New Roman" w:hAnsi="Times New Roman" w:cs="Times New Roman"/>
          <w:szCs w:val="24"/>
        </w:rPr>
        <w:t xml:space="preserve"> Euro. Najczęstszą wysokością kaucji jest ok</w:t>
      </w:r>
      <w:r w:rsidR="00A50E57">
        <w:rPr>
          <w:rFonts w:ascii="Times New Roman" w:hAnsi="Times New Roman" w:cs="Times New Roman"/>
          <w:szCs w:val="24"/>
        </w:rPr>
        <w:t>. </w:t>
      </w:r>
      <w:r w:rsidRPr="00727F7A">
        <w:rPr>
          <w:rFonts w:ascii="Times New Roman" w:hAnsi="Times New Roman" w:cs="Times New Roman"/>
          <w:szCs w:val="24"/>
        </w:rPr>
        <w:t>0,10</w:t>
      </w:r>
      <w:r w:rsidR="00A50E57">
        <w:rPr>
          <w:rFonts w:ascii="Times New Roman" w:hAnsi="Times New Roman" w:cs="Times New Roman"/>
          <w:szCs w:val="24"/>
        </w:rPr>
        <w:t> </w:t>
      </w:r>
      <w:r w:rsidRPr="00727F7A">
        <w:rPr>
          <w:rFonts w:ascii="Times New Roman" w:hAnsi="Times New Roman" w:cs="Times New Roman"/>
          <w:szCs w:val="24"/>
        </w:rPr>
        <w:t>Euro</w:t>
      </w:r>
      <w:r w:rsidR="00A270DF">
        <w:rPr>
          <w:rFonts w:ascii="Times New Roman" w:hAnsi="Times New Roman" w:cs="Times New Roman"/>
          <w:szCs w:val="24"/>
        </w:rPr>
        <w:t>,</w:t>
      </w:r>
      <w:r w:rsidRPr="00727F7A">
        <w:rPr>
          <w:rFonts w:ascii="Times New Roman" w:hAnsi="Times New Roman" w:cs="Times New Roman"/>
          <w:szCs w:val="24"/>
        </w:rPr>
        <w:t xml:space="preserve"> czyli ok</w:t>
      </w:r>
      <w:r w:rsidR="00A50E57">
        <w:rPr>
          <w:rFonts w:ascii="Times New Roman" w:hAnsi="Times New Roman" w:cs="Times New Roman"/>
          <w:szCs w:val="24"/>
        </w:rPr>
        <w:t>.</w:t>
      </w:r>
      <w:r w:rsidRPr="00727F7A">
        <w:rPr>
          <w:rFonts w:ascii="Times New Roman" w:hAnsi="Times New Roman" w:cs="Times New Roman"/>
          <w:szCs w:val="24"/>
        </w:rPr>
        <w:t xml:space="preserve"> 0,50 zł. </w:t>
      </w:r>
      <w:r w:rsidR="00975D58">
        <w:rPr>
          <w:rFonts w:ascii="Times New Roman" w:hAnsi="Times New Roman" w:cs="Times New Roman"/>
          <w:szCs w:val="24"/>
        </w:rPr>
        <w:t>W</w:t>
      </w:r>
      <w:r w:rsidRPr="004261E5">
        <w:rPr>
          <w:rFonts w:ascii="Times New Roman" w:hAnsi="Times New Roman" w:cs="Times New Roman"/>
          <w:szCs w:val="24"/>
        </w:rPr>
        <w:t xml:space="preserve"> przepisach </w:t>
      </w:r>
      <w:r>
        <w:rPr>
          <w:rFonts w:ascii="Times New Roman" w:hAnsi="Times New Roman" w:cs="Times New Roman"/>
          <w:szCs w:val="24"/>
        </w:rPr>
        <w:t xml:space="preserve">projektowanego </w:t>
      </w:r>
      <w:r w:rsidRPr="004261E5">
        <w:rPr>
          <w:rFonts w:ascii="Times New Roman" w:hAnsi="Times New Roman" w:cs="Times New Roman"/>
          <w:szCs w:val="24"/>
        </w:rPr>
        <w:t xml:space="preserve">rozporządzenia określono </w:t>
      </w:r>
      <w:r w:rsidR="00975D58" w:rsidRPr="00975D58">
        <w:rPr>
          <w:rFonts w:ascii="Times New Roman" w:hAnsi="Times New Roman" w:cs="Times New Roman"/>
          <w:szCs w:val="24"/>
        </w:rPr>
        <w:t>kaucj</w:t>
      </w:r>
      <w:r w:rsidR="00975D58">
        <w:rPr>
          <w:rFonts w:ascii="Times New Roman" w:hAnsi="Times New Roman" w:cs="Times New Roman"/>
          <w:szCs w:val="24"/>
        </w:rPr>
        <w:t>ę</w:t>
      </w:r>
      <w:r w:rsidR="00975D58" w:rsidRPr="00975D58">
        <w:rPr>
          <w:rFonts w:ascii="Times New Roman" w:hAnsi="Times New Roman" w:cs="Times New Roman"/>
          <w:szCs w:val="24"/>
        </w:rPr>
        <w:t xml:space="preserve"> dla </w:t>
      </w:r>
      <w:r w:rsidR="006F05AD" w:rsidRPr="00082850">
        <w:t>butel</w:t>
      </w:r>
      <w:r w:rsidR="006F05AD">
        <w:t>e</w:t>
      </w:r>
      <w:r w:rsidR="006F05AD" w:rsidRPr="00082850">
        <w:t>k jednorazowego użytku z tworzyw sztucznych na napoje o pojemności do trzech litrów</w:t>
      </w:r>
      <w:r w:rsidR="006F05AD">
        <w:t xml:space="preserve">, </w:t>
      </w:r>
      <w:r w:rsidR="006F05AD" w:rsidRPr="00EC1556">
        <w:t>włącznie z ich zakrętkami i wieczkami z tworzyw sztucznych</w:t>
      </w:r>
      <w:r w:rsidR="006F05AD">
        <w:t>,</w:t>
      </w:r>
      <w:r w:rsidR="006F05AD" w:rsidRPr="00975D58">
        <w:rPr>
          <w:rFonts w:ascii="Times New Roman" w:hAnsi="Times New Roman" w:cs="Times New Roman"/>
          <w:szCs w:val="24"/>
        </w:rPr>
        <w:t xml:space="preserve"> </w:t>
      </w:r>
      <w:r w:rsidR="006F05AD">
        <w:t>puszek metalowych o pojemności do jednego litra</w:t>
      </w:r>
      <w:r w:rsidR="008D2027">
        <w:rPr>
          <w:rFonts w:ascii="Times New Roman" w:hAnsi="Times New Roman" w:cs="Times New Roman"/>
          <w:szCs w:val="24"/>
        </w:rPr>
        <w:t xml:space="preserve"> oraz </w:t>
      </w:r>
      <w:r w:rsidR="006F05AD">
        <w:t>butelek szklanych wielokrotnego użytku o pojemności do półtora litra</w:t>
      </w:r>
      <w:r w:rsidR="00975D58" w:rsidRPr="00975D58">
        <w:rPr>
          <w:rFonts w:ascii="Times New Roman" w:hAnsi="Times New Roman" w:cs="Times New Roman"/>
          <w:szCs w:val="24"/>
        </w:rPr>
        <w:t xml:space="preserve"> </w:t>
      </w:r>
      <w:r w:rsidR="00975D58">
        <w:rPr>
          <w:rFonts w:ascii="Times New Roman" w:hAnsi="Times New Roman" w:cs="Times New Roman"/>
          <w:szCs w:val="24"/>
        </w:rPr>
        <w:t>w wysokości</w:t>
      </w:r>
      <w:r w:rsidR="00975D58" w:rsidRPr="00975D58">
        <w:rPr>
          <w:rFonts w:ascii="Times New Roman" w:hAnsi="Times New Roman" w:cs="Times New Roman"/>
          <w:szCs w:val="24"/>
        </w:rPr>
        <w:t xml:space="preserve"> </w:t>
      </w:r>
      <w:r w:rsidR="00975D58">
        <w:rPr>
          <w:rFonts w:ascii="Times New Roman" w:hAnsi="Times New Roman" w:cs="Times New Roman"/>
          <w:szCs w:val="24"/>
        </w:rPr>
        <w:t>0,</w:t>
      </w:r>
      <w:r w:rsidR="00975D58" w:rsidRPr="00975D58">
        <w:rPr>
          <w:rFonts w:ascii="Times New Roman" w:hAnsi="Times New Roman" w:cs="Times New Roman"/>
          <w:szCs w:val="24"/>
        </w:rPr>
        <w:t xml:space="preserve">50 </w:t>
      </w:r>
      <w:r w:rsidR="00975D58">
        <w:rPr>
          <w:rFonts w:ascii="Times New Roman" w:hAnsi="Times New Roman" w:cs="Times New Roman"/>
          <w:szCs w:val="24"/>
        </w:rPr>
        <w:t>zł</w:t>
      </w:r>
      <w:r w:rsidR="00975D58" w:rsidRPr="00975D58">
        <w:rPr>
          <w:rFonts w:ascii="Times New Roman" w:hAnsi="Times New Roman" w:cs="Times New Roman"/>
          <w:szCs w:val="24"/>
        </w:rPr>
        <w:t xml:space="preserve"> od </w:t>
      </w:r>
      <w:r w:rsidR="00A50E57">
        <w:rPr>
          <w:rFonts w:ascii="Times New Roman" w:hAnsi="Times New Roman" w:cs="Times New Roman"/>
          <w:szCs w:val="24"/>
        </w:rPr>
        <w:t xml:space="preserve">sztuki </w:t>
      </w:r>
      <w:r w:rsidR="00975D58" w:rsidRPr="00975D58">
        <w:rPr>
          <w:rFonts w:ascii="Times New Roman" w:hAnsi="Times New Roman" w:cs="Times New Roman"/>
          <w:szCs w:val="24"/>
        </w:rPr>
        <w:t>opakowania.</w:t>
      </w:r>
      <w:r w:rsidR="00975D58">
        <w:rPr>
          <w:rFonts w:ascii="Times New Roman" w:hAnsi="Times New Roman" w:cs="Times New Roman"/>
          <w:szCs w:val="24"/>
        </w:rPr>
        <w:t xml:space="preserve"> Ocenia się, że będzie to kwota </w:t>
      </w:r>
      <w:r w:rsidR="00A87EE3">
        <w:rPr>
          <w:rFonts w:ascii="Times New Roman" w:hAnsi="Times New Roman" w:cs="Times New Roman"/>
          <w:szCs w:val="24"/>
        </w:rPr>
        <w:t xml:space="preserve">łatwa do zapamiętania i </w:t>
      </w:r>
      <w:r w:rsidR="00975D58">
        <w:rPr>
          <w:rFonts w:ascii="Times New Roman" w:hAnsi="Times New Roman" w:cs="Times New Roman"/>
          <w:szCs w:val="24"/>
        </w:rPr>
        <w:t>akceptowalna społecznie, gdyż nie będzie na tyle wysoka</w:t>
      </w:r>
      <w:r w:rsidR="008D2027">
        <w:rPr>
          <w:rFonts w:ascii="Times New Roman" w:hAnsi="Times New Roman" w:cs="Times New Roman"/>
          <w:szCs w:val="24"/>
        </w:rPr>
        <w:t>,</w:t>
      </w:r>
      <w:r w:rsidR="00975D58">
        <w:rPr>
          <w:rFonts w:ascii="Times New Roman" w:hAnsi="Times New Roman" w:cs="Times New Roman"/>
          <w:szCs w:val="24"/>
        </w:rPr>
        <w:t xml:space="preserve"> aby </w:t>
      </w:r>
      <w:r w:rsidR="00975D58">
        <w:rPr>
          <w:rFonts w:ascii="Times New Roman" w:hAnsi="Times New Roman" w:cs="Times New Roman"/>
          <w:szCs w:val="24"/>
        </w:rPr>
        <w:lastRenderedPageBreak/>
        <w:t xml:space="preserve">ludzie mieli odmawiać sobie zakupu napojów w </w:t>
      </w:r>
      <w:r w:rsidR="00A87EE3">
        <w:rPr>
          <w:rFonts w:ascii="Times New Roman" w:hAnsi="Times New Roman" w:cs="Times New Roman"/>
          <w:szCs w:val="24"/>
        </w:rPr>
        <w:t>opakowaniach</w:t>
      </w:r>
      <w:r w:rsidR="00975D58">
        <w:rPr>
          <w:rFonts w:ascii="Times New Roman" w:hAnsi="Times New Roman" w:cs="Times New Roman"/>
          <w:szCs w:val="24"/>
        </w:rPr>
        <w:t xml:space="preserve"> </w:t>
      </w:r>
      <w:r w:rsidR="00A87EE3">
        <w:rPr>
          <w:rFonts w:ascii="Times New Roman" w:hAnsi="Times New Roman" w:cs="Times New Roman"/>
          <w:szCs w:val="24"/>
        </w:rPr>
        <w:t>objętych systemem. Będzie prosta w operacjach finansowych</w:t>
      </w:r>
      <w:r w:rsidR="00A270DF">
        <w:rPr>
          <w:rFonts w:ascii="Times New Roman" w:hAnsi="Times New Roman" w:cs="Times New Roman"/>
          <w:szCs w:val="24"/>
        </w:rPr>
        <w:t>,</w:t>
      </w:r>
      <w:r w:rsidR="00A87EE3">
        <w:rPr>
          <w:rFonts w:ascii="Times New Roman" w:hAnsi="Times New Roman" w:cs="Times New Roman"/>
          <w:szCs w:val="24"/>
        </w:rPr>
        <w:t xml:space="preserve"> </w:t>
      </w:r>
      <w:r w:rsidR="00A270DF">
        <w:rPr>
          <w:rFonts w:ascii="Times New Roman" w:hAnsi="Times New Roman" w:cs="Times New Roman"/>
          <w:szCs w:val="24"/>
        </w:rPr>
        <w:t>ponieważ</w:t>
      </w:r>
      <w:r w:rsidR="00A87EE3">
        <w:rPr>
          <w:rFonts w:ascii="Times New Roman" w:hAnsi="Times New Roman" w:cs="Times New Roman"/>
          <w:szCs w:val="24"/>
        </w:rPr>
        <w:t xml:space="preserve"> zarówno wpłata</w:t>
      </w:r>
      <w:r w:rsidR="00A270DF">
        <w:rPr>
          <w:rFonts w:ascii="Times New Roman" w:hAnsi="Times New Roman" w:cs="Times New Roman"/>
          <w:szCs w:val="24"/>
        </w:rPr>
        <w:t>,</w:t>
      </w:r>
      <w:r w:rsidR="00A87EE3">
        <w:rPr>
          <w:rFonts w:ascii="Times New Roman" w:hAnsi="Times New Roman" w:cs="Times New Roman"/>
          <w:szCs w:val="24"/>
        </w:rPr>
        <w:t xml:space="preserve"> jak i wypłata kaucji nie będzie wymagała dodatkowego rozmieniania pieniędzy i posiadania dużych ilości bilonu niezbędnych do skomponowania kaucji. </w:t>
      </w:r>
      <w:bookmarkStart w:id="0" w:name="_Hlk47530404"/>
    </w:p>
    <w:p w14:paraId="582508AC" w14:textId="058794E7" w:rsidR="007146CB" w:rsidRPr="004261E5" w:rsidRDefault="007146CB" w:rsidP="00A50E57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 xml:space="preserve">Projektowane rozporządzenie </w:t>
      </w:r>
      <w:r w:rsidR="00264E9E" w:rsidRPr="004261E5">
        <w:rPr>
          <w:rFonts w:ascii="Times New Roman" w:hAnsi="Times New Roman" w:cs="Times New Roman"/>
          <w:szCs w:val="24"/>
        </w:rPr>
        <w:t xml:space="preserve">nie </w:t>
      </w:r>
      <w:r w:rsidRPr="004261E5">
        <w:rPr>
          <w:rFonts w:ascii="Times New Roman" w:hAnsi="Times New Roman" w:cs="Times New Roman"/>
          <w:szCs w:val="24"/>
        </w:rPr>
        <w:t>będzie miało wpływ</w:t>
      </w:r>
      <w:r w:rsidR="00264E9E" w:rsidRPr="004261E5">
        <w:rPr>
          <w:rFonts w:ascii="Times New Roman" w:hAnsi="Times New Roman" w:cs="Times New Roman"/>
          <w:szCs w:val="24"/>
        </w:rPr>
        <w:t>u</w:t>
      </w:r>
      <w:r w:rsidRPr="004261E5">
        <w:rPr>
          <w:rFonts w:ascii="Times New Roman" w:hAnsi="Times New Roman" w:cs="Times New Roman"/>
          <w:szCs w:val="24"/>
        </w:rPr>
        <w:t xml:space="preserve"> na konkurencyjność gospodarki i przedsiębiorczość, w tym funkcjonowanie mikro-, małych i średnich przedsiębiorstw.</w:t>
      </w:r>
    </w:p>
    <w:bookmarkEnd w:id="0"/>
    <w:p w14:paraId="1FCA8ACC" w14:textId="77777777" w:rsidR="007146CB" w:rsidRPr="004261E5" w:rsidRDefault="007146CB" w:rsidP="007146CB">
      <w:pPr>
        <w:pStyle w:val="NIEARTTEKSTtekstnieartykuowanynppodstprawnarozplubpreambua"/>
        <w:spacing w:before="0"/>
        <w:rPr>
          <w:rFonts w:ascii="Times New Roman" w:hAnsi="Times New Roman" w:cs="Times New Roman"/>
          <w:bCs w:val="0"/>
          <w:szCs w:val="24"/>
        </w:rPr>
      </w:pPr>
      <w:r w:rsidRPr="004261E5">
        <w:rPr>
          <w:rFonts w:ascii="Times New Roman" w:hAnsi="Times New Roman" w:cs="Times New Roman"/>
          <w:bCs w:val="0"/>
          <w:szCs w:val="24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4261E5">
        <w:rPr>
          <w:rFonts w:ascii="Times New Roman" w:hAnsi="Times New Roman" w:cs="Times New Roman"/>
          <w:bCs w:val="0"/>
          <w:szCs w:val="24"/>
        </w:rPr>
        <w:t>późn</w:t>
      </w:r>
      <w:proofErr w:type="spellEnd"/>
      <w:r w:rsidRPr="004261E5">
        <w:rPr>
          <w:rFonts w:ascii="Times New Roman" w:hAnsi="Times New Roman" w:cs="Times New Roman"/>
          <w:bCs w:val="0"/>
          <w:szCs w:val="24"/>
        </w:rPr>
        <w:t>. zm.) i nie podlega notyfikacji Komisji Europejskiej.</w:t>
      </w:r>
    </w:p>
    <w:p w14:paraId="383B858F" w14:textId="021C0D44" w:rsidR="007146CB" w:rsidRPr="004261E5" w:rsidRDefault="007146CB" w:rsidP="007146CB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>Projekt rozporządzenia nie wymaga zasięgnięcia opinii, dokonania konsultacji oraz</w:t>
      </w:r>
      <w:r w:rsidR="00D20B2E">
        <w:rPr>
          <w:rFonts w:ascii="Times New Roman" w:hAnsi="Times New Roman" w:cs="Times New Roman"/>
          <w:szCs w:val="24"/>
        </w:rPr>
        <w:t> </w:t>
      </w:r>
      <w:r w:rsidRPr="004261E5">
        <w:rPr>
          <w:rFonts w:ascii="Times New Roman" w:hAnsi="Times New Roman" w:cs="Times New Roman"/>
          <w:szCs w:val="24"/>
        </w:rPr>
        <w:t>dokonania uzgodnienia z właściwymi organami i instytucjami Unii Europejskiej, w</w:t>
      </w:r>
      <w:r w:rsidR="00D20B2E">
        <w:rPr>
          <w:rFonts w:ascii="Times New Roman" w:hAnsi="Times New Roman" w:cs="Times New Roman"/>
          <w:szCs w:val="24"/>
        </w:rPr>
        <w:t> </w:t>
      </w:r>
      <w:r w:rsidRPr="004261E5">
        <w:rPr>
          <w:rFonts w:ascii="Times New Roman" w:hAnsi="Times New Roman" w:cs="Times New Roman"/>
          <w:szCs w:val="24"/>
        </w:rPr>
        <w:t>tym</w:t>
      </w:r>
      <w:r w:rsidR="00D20B2E">
        <w:rPr>
          <w:rFonts w:ascii="Times New Roman" w:hAnsi="Times New Roman" w:cs="Times New Roman"/>
          <w:szCs w:val="24"/>
        </w:rPr>
        <w:t> </w:t>
      </w:r>
      <w:r w:rsidRPr="004261E5">
        <w:rPr>
          <w:rFonts w:ascii="Times New Roman" w:hAnsi="Times New Roman" w:cs="Times New Roman"/>
          <w:szCs w:val="24"/>
        </w:rPr>
        <w:t>Europejskim Bankiem Centralnym.</w:t>
      </w:r>
    </w:p>
    <w:p w14:paraId="5E7F836F" w14:textId="2E85E52B" w:rsidR="007146CB" w:rsidRPr="004261E5" w:rsidRDefault="007146CB" w:rsidP="007146CB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>Stosownie do art. 5 ustawy z dnia 7 lipca 2005 r. o działalności lobbingowej w procesie stanowienia prawa (Dz. U. z 2017 r. poz. 248) projekt rozporządzenia zosta</w:t>
      </w:r>
      <w:r w:rsidR="00DB240F" w:rsidRPr="004261E5">
        <w:rPr>
          <w:rFonts w:ascii="Times New Roman" w:hAnsi="Times New Roman" w:cs="Times New Roman"/>
          <w:szCs w:val="24"/>
        </w:rPr>
        <w:t>nie</w:t>
      </w:r>
      <w:r w:rsidRPr="004261E5">
        <w:rPr>
          <w:rFonts w:ascii="Times New Roman" w:hAnsi="Times New Roman" w:cs="Times New Roman"/>
          <w:szCs w:val="24"/>
        </w:rPr>
        <w:t xml:space="preserve"> zamieszczony w Biuletynie Informacji Publicznej Rządowego Centrum Legislacji, w zakładce Rządowy Proces Legislacji.</w:t>
      </w:r>
    </w:p>
    <w:p w14:paraId="2C76C058" w14:textId="4D5F06E9" w:rsidR="00A22BF2" w:rsidRPr="004261E5" w:rsidRDefault="007146CB" w:rsidP="00A22BF2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>Projekt jest zgodny z prawem Unii Europejskiej</w:t>
      </w:r>
      <w:r w:rsidR="00A22BF2" w:rsidRPr="004261E5">
        <w:rPr>
          <w:rFonts w:ascii="Times New Roman" w:hAnsi="Times New Roman" w:cs="Times New Roman"/>
          <w:szCs w:val="24"/>
        </w:rPr>
        <w:t>.</w:t>
      </w:r>
    </w:p>
    <w:p w14:paraId="4FD5C80C" w14:textId="6C21FABE" w:rsidR="00A22BF2" w:rsidRPr="004261E5" w:rsidRDefault="00A22BF2" w:rsidP="00A22BF2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 xml:space="preserve">Zgodnie z projektem aktu, przepisy rozporządzenia wejdą w życie </w:t>
      </w:r>
      <w:r w:rsidR="00A77DB2" w:rsidRPr="004261E5">
        <w:rPr>
          <w:rFonts w:ascii="Times New Roman" w:hAnsi="Times New Roman" w:cs="Times New Roman"/>
          <w:szCs w:val="24"/>
        </w:rPr>
        <w:t>po 14 dniach od dnia ogłoszenia</w:t>
      </w:r>
      <w:r w:rsidRPr="004261E5">
        <w:rPr>
          <w:rFonts w:ascii="Times New Roman" w:hAnsi="Times New Roman" w:cs="Times New Roman"/>
          <w:szCs w:val="24"/>
        </w:rPr>
        <w:t>.</w:t>
      </w:r>
    </w:p>
    <w:sectPr w:rsidR="00A22BF2" w:rsidRPr="004261E5" w:rsidSect="003D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5222" w14:textId="77777777" w:rsidR="000708A7" w:rsidRDefault="000708A7" w:rsidP="003D1606">
      <w:pPr>
        <w:spacing w:after="0" w:line="240" w:lineRule="auto"/>
      </w:pPr>
      <w:r>
        <w:separator/>
      </w:r>
    </w:p>
  </w:endnote>
  <w:endnote w:type="continuationSeparator" w:id="0">
    <w:p w14:paraId="1AC2A1F7" w14:textId="77777777" w:rsidR="000708A7" w:rsidRDefault="000708A7" w:rsidP="003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3F89" w14:textId="77777777" w:rsidR="000708A7" w:rsidRDefault="000708A7" w:rsidP="003D1606">
      <w:pPr>
        <w:spacing w:after="0" w:line="240" w:lineRule="auto"/>
      </w:pPr>
      <w:r>
        <w:separator/>
      </w:r>
    </w:p>
  </w:footnote>
  <w:footnote w:type="continuationSeparator" w:id="0">
    <w:p w14:paraId="460DA3E7" w14:textId="77777777" w:rsidR="000708A7" w:rsidRDefault="000708A7" w:rsidP="003D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2"/>
    <w:rsid w:val="000077C0"/>
    <w:rsid w:val="00032534"/>
    <w:rsid w:val="00067DAA"/>
    <w:rsid w:val="000708A7"/>
    <w:rsid w:val="00073D6F"/>
    <w:rsid w:val="000A6348"/>
    <w:rsid w:val="000A6AF4"/>
    <w:rsid w:val="000B5103"/>
    <w:rsid w:val="000C3F17"/>
    <w:rsid w:val="00103DFA"/>
    <w:rsid w:val="00110658"/>
    <w:rsid w:val="00114C33"/>
    <w:rsid w:val="00125283"/>
    <w:rsid w:val="00137AF6"/>
    <w:rsid w:val="00161F10"/>
    <w:rsid w:val="00174B0A"/>
    <w:rsid w:val="00181143"/>
    <w:rsid w:val="001C19DF"/>
    <w:rsid w:val="001E3A59"/>
    <w:rsid w:val="002166AC"/>
    <w:rsid w:val="00260D09"/>
    <w:rsid w:val="00264E9E"/>
    <w:rsid w:val="002C3548"/>
    <w:rsid w:val="002D2C0A"/>
    <w:rsid w:val="002D6FDD"/>
    <w:rsid w:val="002F2C6A"/>
    <w:rsid w:val="00311E7E"/>
    <w:rsid w:val="00312A4B"/>
    <w:rsid w:val="00332917"/>
    <w:rsid w:val="00332A49"/>
    <w:rsid w:val="00371592"/>
    <w:rsid w:val="00377AF5"/>
    <w:rsid w:val="00386E95"/>
    <w:rsid w:val="0039190C"/>
    <w:rsid w:val="003A5EB5"/>
    <w:rsid w:val="003B4536"/>
    <w:rsid w:val="003D1606"/>
    <w:rsid w:val="003D25DE"/>
    <w:rsid w:val="003D361A"/>
    <w:rsid w:val="003F5E42"/>
    <w:rsid w:val="0041058E"/>
    <w:rsid w:val="0042481E"/>
    <w:rsid w:val="004261E5"/>
    <w:rsid w:val="00430BB7"/>
    <w:rsid w:val="004402BB"/>
    <w:rsid w:val="00460599"/>
    <w:rsid w:val="004652F9"/>
    <w:rsid w:val="004811AE"/>
    <w:rsid w:val="004B1B25"/>
    <w:rsid w:val="004B3FDF"/>
    <w:rsid w:val="004F46A8"/>
    <w:rsid w:val="00505920"/>
    <w:rsid w:val="0055298E"/>
    <w:rsid w:val="005532F0"/>
    <w:rsid w:val="00595A61"/>
    <w:rsid w:val="005B217B"/>
    <w:rsid w:val="005B368E"/>
    <w:rsid w:val="005B4307"/>
    <w:rsid w:val="005B6410"/>
    <w:rsid w:val="005D5859"/>
    <w:rsid w:val="005D7FF3"/>
    <w:rsid w:val="005E5947"/>
    <w:rsid w:val="005F4B32"/>
    <w:rsid w:val="006210A4"/>
    <w:rsid w:val="0062294F"/>
    <w:rsid w:val="00634E03"/>
    <w:rsid w:val="00643FDF"/>
    <w:rsid w:val="00667B42"/>
    <w:rsid w:val="00673316"/>
    <w:rsid w:val="0068263A"/>
    <w:rsid w:val="006A1A04"/>
    <w:rsid w:val="006B63F9"/>
    <w:rsid w:val="006D5AD8"/>
    <w:rsid w:val="006E6912"/>
    <w:rsid w:val="006F05AD"/>
    <w:rsid w:val="00705697"/>
    <w:rsid w:val="007146CB"/>
    <w:rsid w:val="0071501D"/>
    <w:rsid w:val="00727F7A"/>
    <w:rsid w:val="00746254"/>
    <w:rsid w:val="0076665E"/>
    <w:rsid w:val="00771BAF"/>
    <w:rsid w:val="00775F8E"/>
    <w:rsid w:val="00781A03"/>
    <w:rsid w:val="007B5838"/>
    <w:rsid w:val="007B658F"/>
    <w:rsid w:val="007C1A55"/>
    <w:rsid w:val="007C405D"/>
    <w:rsid w:val="007F1BF1"/>
    <w:rsid w:val="008154E0"/>
    <w:rsid w:val="00833906"/>
    <w:rsid w:val="00876882"/>
    <w:rsid w:val="008864C4"/>
    <w:rsid w:val="008A71F4"/>
    <w:rsid w:val="008C7040"/>
    <w:rsid w:val="008D2027"/>
    <w:rsid w:val="008D4657"/>
    <w:rsid w:val="008D69E0"/>
    <w:rsid w:val="008F089F"/>
    <w:rsid w:val="00942BAE"/>
    <w:rsid w:val="00971A8C"/>
    <w:rsid w:val="00975D58"/>
    <w:rsid w:val="00976E26"/>
    <w:rsid w:val="009835AE"/>
    <w:rsid w:val="00A07126"/>
    <w:rsid w:val="00A22BF2"/>
    <w:rsid w:val="00A25491"/>
    <w:rsid w:val="00A270DF"/>
    <w:rsid w:val="00A50AF8"/>
    <w:rsid w:val="00A50E57"/>
    <w:rsid w:val="00A758FF"/>
    <w:rsid w:val="00A77DB2"/>
    <w:rsid w:val="00A87EE3"/>
    <w:rsid w:val="00A953CB"/>
    <w:rsid w:val="00A957FC"/>
    <w:rsid w:val="00A97B18"/>
    <w:rsid w:val="00AB36CA"/>
    <w:rsid w:val="00AC2E48"/>
    <w:rsid w:val="00AD1A75"/>
    <w:rsid w:val="00AE298D"/>
    <w:rsid w:val="00B10328"/>
    <w:rsid w:val="00B11EDE"/>
    <w:rsid w:val="00B34749"/>
    <w:rsid w:val="00BA3080"/>
    <w:rsid w:val="00BA503A"/>
    <w:rsid w:val="00BB4348"/>
    <w:rsid w:val="00BC1419"/>
    <w:rsid w:val="00BD7505"/>
    <w:rsid w:val="00BF31B3"/>
    <w:rsid w:val="00C03EA7"/>
    <w:rsid w:val="00C251C1"/>
    <w:rsid w:val="00C57BFA"/>
    <w:rsid w:val="00C67EAF"/>
    <w:rsid w:val="00C71F41"/>
    <w:rsid w:val="00CA469F"/>
    <w:rsid w:val="00CC6ED8"/>
    <w:rsid w:val="00CE5567"/>
    <w:rsid w:val="00D03553"/>
    <w:rsid w:val="00D05893"/>
    <w:rsid w:val="00D20B2E"/>
    <w:rsid w:val="00D46C29"/>
    <w:rsid w:val="00D624E0"/>
    <w:rsid w:val="00D63E0F"/>
    <w:rsid w:val="00D71CB2"/>
    <w:rsid w:val="00D91F22"/>
    <w:rsid w:val="00DB240F"/>
    <w:rsid w:val="00DC5474"/>
    <w:rsid w:val="00E20F23"/>
    <w:rsid w:val="00E51C20"/>
    <w:rsid w:val="00E70087"/>
    <w:rsid w:val="00E75E6E"/>
    <w:rsid w:val="00E75F4A"/>
    <w:rsid w:val="00EA4A0B"/>
    <w:rsid w:val="00EF2D2E"/>
    <w:rsid w:val="00F32145"/>
    <w:rsid w:val="00F43148"/>
    <w:rsid w:val="00F476CB"/>
    <w:rsid w:val="00F574DB"/>
    <w:rsid w:val="00FA633D"/>
    <w:rsid w:val="00FB408F"/>
    <w:rsid w:val="00FB45A9"/>
    <w:rsid w:val="00FD7CA9"/>
    <w:rsid w:val="00FE424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960F3"/>
  <w15:chartTrackingRefBased/>
  <w15:docId w15:val="{FBBD4784-0A6C-4B2E-94A6-4611035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D160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3D160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3D160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3D16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3D160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rsid w:val="003D160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D1606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3D160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3D160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3D1606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D160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D1606"/>
    <w:rPr>
      <w:b/>
    </w:rPr>
  </w:style>
  <w:style w:type="paragraph" w:styleId="Nagwek">
    <w:name w:val="header"/>
    <w:basedOn w:val="Normalny"/>
    <w:link w:val="Nagwek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06"/>
  </w:style>
  <w:style w:type="paragraph" w:styleId="Stopka">
    <w:name w:val="footer"/>
    <w:basedOn w:val="Normalny"/>
    <w:link w:val="Stopka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06"/>
  </w:style>
  <w:style w:type="paragraph" w:styleId="Tekstdymka">
    <w:name w:val="Balloon Text"/>
    <w:basedOn w:val="Normalny"/>
    <w:link w:val="TekstdymkaZnak"/>
    <w:uiPriority w:val="99"/>
    <w:semiHidden/>
    <w:unhideWhenUsed/>
    <w:rsid w:val="0018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2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316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311E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311E7E"/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7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8C9A-BE79-4F42-BFB0-536550C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AMBROZIEWICZ Michał</dc:creator>
  <cp:keywords/>
  <dc:description/>
  <cp:lastModifiedBy>Microsoft Office User</cp:lastModifiedBy>
  <cp:revision>2</cp:revision>
  <cp:lastPrinted>2019-04-25T08:33:00Z</cp:lastPrinted>
  <dcterms:created xsi:type="dcterms:W3CDTF">2023-11-22T21:01:00Z</dcterms:created>
  <dcterms:modified xsi:type="dcterms:W3CDTF">2023-11-22T21:01:00Z</dcterms:modified>
</cp:coreProperties>
</file>