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pPr w:leftFromText="141" w:rightFromText="141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61493" w14:paraId="287437C2" w14:textId="77777777" w:rsidTr="00661493">
        <w:tc>
          <w:tcPr>
            <w:tcW w:w="4531" w:type="dxa"/>
          </w:tcPr>
          <w:p w14:paraId="3D01DE55" w14:textId="77777777" w:rsidR="00661493" w:rsidRDefault="00661493" w:rsidP="00661493">
            <w:r>
              <w:rPr>
                <w:noProof/>
              </w:rPr>
              <w:drawing>
                <wp:inline distT="0" distB="0" distL="0" distR="0" wp14:anchorId="0D8BE778" wp14:editId="0CA73175">
                  <wp:extent cx="2086708" cy="1509647"/>
                  <wp:effectExtent l="0" t="0" r="8890" b="0"/>
                  <wp:docPr id="1315561595" name="Obraz 4" descr="Obraz zawierający flaga, symbol, Jaskrawoniebieski, niebieskie&#10;&#10;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561595" name="Obraz 4" descr="Obraz zawierający flaga, symbol, Jaskrawoniebieski, niebieskie&#10;&#10;Zawartość wygenerowana przez sztuczną inteligencję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276" cy="1514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BBB3887" w14:textId="77777777" w:rsidR="00661493" w:rsidRDefault="00661493" w:rsidP="00661493">
            <w:r>
              <w:rPr>
                <w:noProof/>
              </w:rPr>
              <w:drawing>
                <wp:inline distT="0" distB="0" distL="0" distR="0" wp14:anchorId="496FCC41" wp14:editId="60FBA896">
                  <wp:extent cx="2678022" cy="714375"/>
                  <wp:effectExtent l="0" t="0" r="8255" b="0"/>
                  <wp:docPr id="3" name="Obraz 2" descr="Obraz zawierający tekst, Czcionka, logo, Grafika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DE7FFC-EF36-3596-ECF2-16566F27A2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2" descr="Obraz zawierający tekst, Czcionka, logo, Grafika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31DE7FFC-EF36-3596-ECF2-16566F27A2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625" cy="71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11AA94" w14:textId="77777777" w:rsidR="00D06148" w:rsidRDefault="00D06148" w:rsidP="0062152B"/>
    <w:p w14:paraId="0CE2EDDC" w14:textId="2105466E" w:rsidR="0084046D" w:rsidRPr="00661493" w:rsidRDefault="00B47021" w:rsidP="00591BD5">
      <w:pPr>
        <w:pStyle w:val="Nagwek1"/>
      </w:pPr>
      <w:r>
        <w:t>Województwo Mazowieckie stawia na GOZ!</w:t>
      </w:r>
    </w:p>
    <w:p w14:paraId="02400BB0" w14:textId="16F5CBE6" w:rsidR="00661493" w:rsidRPr="00661493" w:rsidRDefault="00661493" w:rsidP="00591BD5">
      <w:pPr>
        <w:spacing w:before="120" w:after="100" w:afterAutospacing="1" w:line="240" w:lineRule="auto"/>
        <w:rPr>
          <w:rFonts w:ascii="Aptos" w:eastAsia="Times New Roman" w:hAnsi="Aptos" w:cs="Times New Roman"/>
          <w:kern w:val="0"/>
          <w:lang w:eastAsia="pl-PL"/>
          <w14:ligatures w14:val="none"/>
        </w:rPr>
      </w:pPr>
      <w:r w:rsidRPr="00661493">
        <w:rPr>
          <w:rFonts w:ascii="Aptos" w:eastAsia="Times New Roman" w:hAnsi="Aptos" w:cs="Times New Roman"/>
          <w:kern w:val="0"/>
          <w:lang w:eastAsia="pl-PL"/>
          <w14:ligatures w14:val="none"/>
        </w:rPr>
        <w:t>Województwo Mazowieckie</w:t>
      </w:r>
      <w:r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</w:t>
      </w:r>
      <w:r w:rsidRPr="00661493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opracowało projekt </w:t>
      </w:r>
      <w:r w:rsidR="00EC6532" w:rsidRPr="00EC6532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pn. </w:t>
      </w:r>
      <w:proofErr w:type="spellStart"/>
      <w:r w:rsidR="00EC6532" w:rsidRPr="00EC6532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>Implementation</w:t>
      </w:r>
      <w:proofErr w:type="spellEnd"/>
      <w:r w:rsidR="00EC6532" w:rsidRPr="00EC6532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 xml:space="preserve"> of the </w:t>
      </w:r>
      <w:proofErr w:type="spellStart"/>
      <w:r w:rsidR="00EC6532" w:rsidRPr="00EC6532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>Regional</w:t>
      </w:r>
      <w:proofErr w:type="spellEnd"/>
      <w:r w:rsidR="00EC6532" w:rsidRPr="00EC6532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 xml:space="preserve"> Waste Management Plan and Waste </w:t>
      </w:r>
      <w:proofErr w:type="spellStart"/>
      <w:r w:rsidR="00EC6532" w:rsidRPr="00EC6532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>Prevention</w:t>
      </w:r>
      <w:proofErr w:type="spellEnd"/>
      <w:r w:rsidR="00EC6532" w:rsidRPr="00EC6532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 xml:space="preserve"> Program for the Mazowieckie </w:t>
      </w:r>
      <w:proofErr w:type="spellStart"/>
      <w:r w:rsidR="00EC6532" w:rsidRPr="00EC6532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>Voivodeship</w:t>
      </w:r>
      <w:proofErr w:type="spellEnd"/>
      <w:r w:rsidR="00EC6532" w:rsidRPr="00EC6532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 xml:space="preserve"> (GO MAZOVIA LFE PL)</w:t>
      </w:r>
      <w:r w:rsidR="00EC6532" w:rsidRPr="00EC6532">
        <w:rPr>
          <w:rFonts w:ascii="Aptos" w:eastAsia="Times New Roman" w:hAnsi="Aptos" w:cs="Times New Roman"/>
          <w:kern w:val="0"/>
          <w:lang w:eastAsia="pl-PL"/>
          <w14:ligatures w14:val="none"/>
        </w:rPr>
        <w:t>, który ma na celu przyspieszenie wdrażania zasad gospodarki o obiegu zamkniętym (GOZ) na Mazowszu. Projekt ten stanowi integralną część realizacji Planu gospodarki odpadami dla województwa mazowieckiego 2030 (PGO WM 2030) i ma na celu przekształcenie lokalnej gospodarki w system, w którym surowce pozostają w obiegu jak najdłużej, przy jednoczesnej minimalizacji wytwarzania odpadów oraz ich efektywnym recyklingu.</w:t>
      </w:r>
    </w:p>
    <w:p w14:paraId="76DA7F1F" w14:textId="77777777" w:rsidR="00430363" w:rsidRPr="00661493" w:rsidRDefault="00430363" w:rsidP="00430363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pl-PL"/>
          <w14:ligatures w14:val="none"/>
        </w:rPr>
      </w:pPr>
      <w:r w:rsidRPr="00661493">
        <w:rPr>
          <w:rFonts w:ascii="Aptos" w:eastAsia="Times New Roman" w:hAnsi="Aptos" w:cs="Times New Roman"/>
          <w:kern w:val="0"/>
          <w:lang w:eastAsia="pl-PL"/>
          <w14:ligatures w14:val="none"/>
        </w:rPr>
        <w:t>Celem projektu jest stopniowe przejście od tradycyjnego, linearnego modelu gospodarczego do</w:t>
      </w:r>
      <w:r>
        <w:rPr>
          <w:rFonts w:ascii="Aptos" w:eastAsia="Times New Roman" w:hAnsi="Aptos" w:cs="Times New Roman"/>
          <w:kern w:val="0"/>
          <w:lang w:eastAsia="pl-PL"/>
          <w14:ligatures w14:val="none"/>
        </w:rPr>
        <w:t> </w:t>
      </w:r>
      <w:r w:rsidRPr="00661493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bardziej zrównoważonego systemu, w którym odpady są postrzegane jako zasoby. Działania podejmowane w ramach projektu obejmują nie tylko zarządzanie odpadami, ale również szereg innych aspektów gospodarczych, mających na celu integrację zasad GOZ w różnych sektorach. Wśród najistotniejszych zadań znajduje się </w:t>
      </w:r>
      <w:r>
        <w:rPr>
          <w:rFonts w:ascii="Aptos" w:eastAsia="Times New Roman" w:hAnsi="Aptos" w:cs="Times New Roman"/>
          <w:kern w:val="0"/>
          <w:lang w:eastAsia="pl-PL"/>
          <w14:ligatures w14:val="none"/>
        </w:rPr>
        <w:t>wzmożona</w:t>
      </w:r>
      <w:r w:rsidRPr="00661493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edukacja </w:t>
      </w:r>
      <w:proofErr w:type="spellStart"/>
      <w:r w:rsidRPr="00661493">
        <w:rPr>
          <w:rFonts w:ascii="Aptos" w:eastAsia="Times New Roman" w:hAnsi="Aptos" w:cs="Times New Roman"/>
          <w:kern w:val="0"/>
          <w:lang w:eastAsia="pl-PL"/>
          <w14:ligatures w14:val="none"/>
        </w:rPr>
        <w:t>interdyspilinarna</w:t>
      </w:r>
      <w:proofErr w:type="spellEnd"/>
      <w:r w:rsidRPr="00661493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, skierowana do mieszkańców, samorządów oraz przedsiębiorców, </w:t>
      </w:r>
      <w:r>
        <w:rPr>
          <w:rFonts w:ascii="Aptos" w:eastAsia="Times New Roman" w:hAnsi="Aptos" w:cs="Times New Roman"/>
          <w:kern w:val="0"/>
          <w:lang w:eastAsia="pl-PL"/>
          <w14:ligatures w14:val="none"/>
        </w:rPr>
        <w:t>wynikająca z faktu, że</w:t>
      </w:r>
      <w:r w:rsidRPr="00661493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implementacja gospodarki o obiegu zamkniętym wymaga zmiany</w:t>
      </w:r>
      <w:r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w pełnym zakresie -</w:t>
      </w:r>
      <w:r w:rsidRPr="00661493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dotychczasowych modeli produkcji, konsumpcji oraz zarządzania zasobami.</w:t>
      </w:r>
    </w:p>
    <w:p w14:paraId="6195C763" w14:textId="65807056" w:rsidR="00661493" w:rsidRDefault="00661493" w:rsidP="00661493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pl-PL"/>
          <w14:ligatures w14:val="none"/>
        </w:rPr>
      </w:pPr>
      <w:r w:rsidRPr="00661493">
        <w:rPr>
          <w:rFonts w:ascii="Aptos" w:eastAsia="Times New Roman" w:hAnsi="Aptos" w:cs="Times New Roman"/>
          <w:kern w:val="0"/>
          <w:lang w:eastAsia="pl-PL"/>
          <w14:ligatures w14:val="none"/>
        </w:rPr>
        <w:t>Transformacja ta ma na celu dostosowanie gospodarki Mazowsza do wyzwań związanych ze zrównoważonym rozwojem, a także zapewnienie większej odporności gospodarki na kryzysy i</w:t>
      </w:r>
      <w:r w:rsidR="009F0E73">
        <w:rPr>
          <w:rFonts w:ascii="Aptos" w:eastAsia="Times New Roman" w:hAnsi="Aptos" w:cs="Times New Roman"/>
          <w:kern w:val="0"/>
          <w:lang w:eastAsia="pl-PL"/>
          <w14:ligatures w14:val="none"/>
        </w:rPr>
        <w:t> </w:t>
      </w:r>
      <w:r w:rsidRPr="00661493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nieprzewidywalne zmiany. Kluczowym elementem projektu jest opracowanie </w:t>
      </w:r>
      <w:proofErr w:type="spellStart"/>
      <w:r w:rsidRPr="00661493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>Circular</w:t>
      </w:r>
      <w:proofErr w:type="spellEnd"/>
      <w:r w:rsidRPr="00661493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 xml:space="preserve"> </w:t>
      </w:r>
      <w:proofErr w:type="spellStart"/>
      <w:r w:rsidRPr="00661493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>Economy</w:t>
      </w:r>
      <w:proofErr w:type="spellEnd"/>
      <w:r w:rsidRPr="00661493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 xml:space="preserve"> </w:t>
      </w:r>
      <w:proofErr w:type="spellStart"/>
      <w:r w:rsidRPr="00661493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>Strategy</w:t>
      </w:r>
      <w:proofErr w:type="spellEnd"/>
      <w:r w:rsidRPr="00661493">
        <w:rPr>
          <w:rFonts w:ascii="Aptos" w:eastAsia="Times New Roman" w:hAnsi="Aptos" w:cs="Times New Roman"/>
          <w:kern w:val="0"/>
          <w:lang w:eastAsia="pl-PL"/>
          <w14:ligatures w14:val="none"/>
        </w:rPr>
        <w:t>, która wytyczy konkretne kierunki działania w obszarze przejścia do gospodarki o</w:t>
      </w:r>
      <w:r>
        <w:rPr>
          <w:rFonts w:ascii="Aptos" w:eastAsia="Times New Roman" w:hAnsi="Aptos" w:cs="Times New Roman"/>
          <w:kern w:val="0"/>
          <w:lang w:eastAsia="pl-PL"/>
          <w14:ligatures w14:val="none"/>
        </w:rPr>
        <w:t> </w:t>
      </w:r>
      <w:r w:rsidRPr="00661493">
        <w:rPr>
          <w:rFonts w:ascii="Aptos" w:eastAsia="Times New Roman" w:hAnsi="Aptos" w:cs="Times New Roman"/>
          <w:kern w:val="0"/>
          <w:lang w:eastAsia="pl-PL"/>
          <w14:ligatures w14:val="none"/>
        </w:rPr>
        <w:t>obiegu zamkniętym. Wprowadzenie strategii GOZ na poziomie regionalnym pozwoli na zharmonizowanie działań w zakresie zarządzania odpadami i surowcami, wspierając tym samym długoterminową trwałość ekosystemu regionalnego oraz jego konkurencyjność w</w:t>
      </w:r>
      <w:r w:rsidR="009F0E73">
        <w:rPr>
          <w:rFonts w:ascii="Aptos" w:eastAsia="Times New Roman" w:hAnsi="Aptos" w:cs="Times New Roman"/>
          <w:kern w:val="0"/>
          <w:lang w:eastAsia="pl-PL"/>
          <w14:ligatures w14:val="none"/>
        </w:rPr>
        <w:t> </w:t>
      </w:r>
      <w:r w:rsidRPr="00661493">
        <w:rPr>
          <w:rFonts w:ascii="Aptos" w:eastAsia="Times New Roman" w:hAnsi="Aptos" w:cs="Times New Roman"/>
          <w:kern w:val="0"/>
          <w:lang w:eastAsia="pl-PL"/>
          <w14:ligatures w14:val="none"/>
        </w:rPr>
        <w:t>skali krajowej i europejskiej.</w:t>
      </w:r>
    </w:p>
    <w:p w14:paraId="6B2138E9" w14:textId="47CD77EE" w:rsidR="00B730B1" w:rsidRPr="006D3DCF" w:rsidRDefault="00591BD5" w:rsidP="006D3DCF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pl-PL"/>
          <w14:ligatures w14:val="none"/>
        </w:rPr>
      </w:pPr>
      <w:r w:rsidRPr="00591BD5">
        <w:rPr>
          <w:noProof/>
        </w:rPr>
        <w:drawing>
          <wp:inline distT="0" distB="0" distL="0" distR="0" wp14:anchorId="7A327E4D" wp14:editId="4526EAD7">
            <wp:extent cx="5655310" cy="1313815"/>
            <wp:effectExtent l="0" t="0" r="0" b="635"/>
            <wp:docPr id="171530954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BD5">
        <w:t xml:space="preserve"> </w:t>
      </w:r>
    </w:p>
    <w:p w14:paraId="1940B0B3" w14:textId="1D7DDE59" w:rsidR="00B730B1" w:rsidRDefault="00B730B1" w:rsidP="00B730B1">
      <w:pPr>
        <w:pStyle w:val="Legenda"/>
      </w:pPr>
      <w:r>
        <w:t xml:space="preserve">Rysunek </w:t>
      </w:r>
      <w:fldSimple w:instr=" SEQ Rysunek \* ARABIC ">
        <w:r w:rsidR="003D267F">
          <w:rPr>
            <w:noProof/>
          </w:rPr>
          <w:t>1</w:t>
        </w:r>
      </w:fldSimple>
      <w:r>
        <w:t xml:space="preserve"> </w:t>
      </w:r>
      <w:r w:rsidR="00591BD5" w:rsidRPr="00591BD5">
        <w:t xml:space="preserve">Wdrożenie GO </w:t>
      </w:r>
      <w:proofErr w:type="spellStart"/>
      <w:r w:rsidR="00591BD5" w:rsidRPr="00591BD5">
        <w:t>Mazovia</w:t>
      </w:r>
      <w:proofErr w:type="spellEnd"/>
      <w:r w:rsidR="00591BD5" w:rsidRPr="00591BD5">
        <w:t xml:space="preserve"> LIFE PL - Planu gospodarki odpadami dla województwa mazowieckiego oraz Regionalnej strategii gospodarki o obiegu zamkniętym dla województwa mazowieckiego</w:t>
      </w:r>
    </w:p>
    <w:p w14:paraId="06EE4BB1" w14:textId="72848AB2" w:rsidR="00B730B1" w:rsidRPr="00EC6532" w:rsidRDefault="00B730B1" w:rsidP="00B730B1">
      <w:pPr>
        <w:pStyle w:val="Nagwek2"/>
        <w:rPr>
          <w:rFonts w:asciiTheme="minorHAnsi" w:eastAsiaTheme="minorHAnsi" w:hAnsiTheme="minorHAnsi" w:cstheme="minorBidi"/>
          <w:b/>
          <w:bCs/>
          <w:szCs w:val="22"/>
        </w:rPr>
      </w:pPr>
      <w:r w:rsidRPr="00EC6532">
        <w:rPr>
          <w:b/>
          <w:bCs/>
        </w:rPr>
        <w:lastRenderedPageBreak/>
        <w:t>Obszar realizacji projektu</w:t>
      </w:r>
    </w:p>
    <w:p w14:paraId="1E7BA585" w14:textId="425EF1A8" w:rsidR="00960704" w:rsidRPr="00960704" w:rsidRDefault="00960704" w:rsidP="00960704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pl-PL"/>
          <w14:ligatures w14:val="none"/>
        </w:rPr>
      </w:pP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Województwo Mazowieckie, będące obszarem realizacji projektu, jest nie tylko największym, ale także najbardziej zaludnionym województwem w Polsce. Jego stolicą jest Warszawa, która pełni funkcję centralnego ośrodka administracyjnego, gospodarczego i kulturalnego kraju. Region ten zamieszkuje ponad 5,5 miliona osób, co stanowi znaczną </w:t>
      </w:r>
      <w:r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15% </w:t>
      </w: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>populacji Polski. Dodatkowo, Mazowsze przyciąga corocznie ponad 6 milionów turystów, co potwierdza jego atrakcyjność zarówno w kontekście turystyki, jak i biznesu.</w:t>
      </w:r>
    </w:p>
    <w:p w14:paraId="08899A5D" w14:textId="77777777" w:rsidR="00960704" w:rsidRPr="00960704" w:rsidRDefault="00960704" w:rsidP="00960704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pl-PL"/>
          <w14:ligatures w14:val="none"/>
        </w:rPr>
      </w:pP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>Wielkość i zróżnicowanie Województwa Mazowieckiego sprawiają, że posiada ono ogromny potencjał gospodarczy i inwestycyjny, który może być wykorzystywany do dynamicznego rozwoju. Region jest jednym z kluczowych ośrodków finansowych, przemysłowych oraz technologicznych w kraju, co czyni go istotnym elementem w kontekście krajowej gospodarki. Warto jednak zaznaczyć, że tak rozbudowany obszar musi stawić czoła szeregowi wyzwań, które wynikają z tego potencjału.</w:t>
      </w:r>
    </w:p>
    <w:p w14:paraId="21F39A5C" w14:textId="734171E1" w:rsidR="00960704" w:rsidRPr="00960704" w:rsidRDefault="00960704" w:rsidP="00960704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pl-PL"/>
          <w14:ligatures w14:val="none"/>
        </w:rPr>
      </w:pP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>Wśród najistotniejszych problemów, z jakimi zmaga się Województwo Mazowieckie, należy wymienić kwestie związane z intensywnym rozwojem urbanistycznym, zróżnicowaniem poziomu rozwoju poszczególnych powiatów, a także zarządzaniem zasobami naturalnymi i</w:t>
      </w:r>
      <w:r w:rsidR="009F0E73">
        <w:rPr>
          <w:rFonts w:ascii="Aptos" w:eastAsia="Times New Roman" w:hAnsi="Aptos" w:cs="Times New Roman"/>
          <w:kern w:val="0"/>
          <w:lang w:eastAsia="pl-PL"/>
          <w14:ligatures w14:val="none"/>
        </w:rPr>
        <w:t> </w:t>
      </w: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>ochroną środowiska. Dodatkowo, rosnąca liczba ludności i turystów wiąże się z koniecznością zapewnienia odpowiednich usług publicznych, infrastruktury oraz efektywnego zarządzania odpadami i zasobami w regionie.</w:t>
      </w:r>
    </w:p>
    <w:p w14:paraId="19757438" w14:textId="5923C36F" w:rsidR="00960704" w:rsidRPr="00960704" w:rsidRDefault="00960704" w:rsidP="00960704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pl-PL"/>
          <w14:ligatures w14:val="none"/>
        </w:rPr>
      </w:pP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W kontekście realizacji </w:t>
      </w:r>
      <w:r w:rsidRPr="00960704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>GO MAZOVIA LFE PL</w:t>
      </w: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>, takie wyzwania nabierają szczególnego znaczenia. Projekt ten ma na celu nie tylko poprawę efektywności zarządzania odpadami, ale również stworzenie</w:t>
      </w:r>
      <w:r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</w:t>
      </w:r>
      <w:proofErr w:type="gramStart"/>
      <w:r>
        <w:rPr>
          <w:rFonts w:ascii="Aptos" w:eastAsia="Times New Roman" w:hAnsi="Aptos" w:cs="Times New Roman"/>
          <w:kern w:val="0"/>
          <w:lang w:eastAsia="pl-PL"/>
          <w14:ligatures w14:val="none"/>
        </w:rPr>
        <w:t>rozwiązań</w:t>
      </w:r>
      <w:proofErr w:type="gramEnd"/>
      <w:r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które przyczynią się do wdrażania GOZ</w:t>
      </w: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, </w:t>
      </w:r>
      <w:r>
        <w:rPr>
          <w:rFonts w:ascii="Aptos" w:eastAsia="Times New Roman" w:hAnsi="Aptos" w:cs="Times New Roman"/>
          <w:kern w:val="0"/>
          <w:lang w:eastAsia="pl-PL"/>
          <w14:ligatures w14:val="none"/>
        </w:rPr>
        <w:t>co</w:t>
      </w: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pozwoli na wykorzystanie potencjału regionu w sposób odpowiadający współczesnym wymaganiom ekologicznym i</w:t>
      </w:r>
      <w:r w:rsidR="00D50E5E">
        <w:rPr>
          <w:rFonts w:ascii="Aptos" w:eastAsia="Times New Roman" w:hAnsi="Aptos" w:cs="Times New Roman"/>
          <w:kern w:val="0"/>
          <w:lang w:eastAsia="pl-PL"/>
          <w14:ligatures w14:val="none"/>
        </w:rPr>
        <w:t> </w:t>
      </w: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>gospodarczym.</w:t>
      </w:r>
    </w:p>
    <w:p w14:paraId="4DEA68A5" w14:textId="77777777" w:rsidR="0053743B" w:rsidRDefault="0053743B" w:rsidP="00D06148">
      <w:pPr>
        <w:keepNext/>
        <w:jc w:val="center"/>
      </w:pPr>
      <w:r w:rsidRPr="0053743B">
        <w:rPr>
          <w:noProof/>
        </w:rPr>
        <w:drawing>
          <wp:inline distT="0" distB="0" distL="0" distR="0" wp14:anchorId="35A43232" wp14:editId="1B94F22C">
            <wp:extent cx="3303587" cy="2857500"/>
            <wp:effectExtent l="0" t="0" r="0" b="0"/>
            <wp:docPr id="914948209" name="Obraz 1" descr="Obraz zawierający tekst, mapa, zrzut ekranu,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948209" name="Obraz 1" descr="Obraz zawierający tekst, mapa, zrzut ekranu, diagram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3881" cy="286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5F1C4" w14:textId="7960151C" w:rsidR="0045485C" w:rsidRDefault="0053743B" w:rsidP="0053743B">
      <w:pPr>
        <w:pStyle w:val="Legenda"/>
      </w:pPr>
      <w:r>
        <w:t xml:space="preserve">Rysunek </w:t>
      </w:r>
      <w:fldSimple w:instr=" SEQ Rysunek \* ARABIC ">
        <w:r w:rsidR="003D267F">
          <w:rPr>
            <w:noProof/>
          </w:rPr>
          <w:t>2</w:t>
        </w:r>
      </w:fldSimple>
      <w:r>
        <w:t xml:space="preserve"> Województwo Mazowieckie w liczbach</w:t>
      </w:r>
    </w:p>
    <w:p w14:paraId="4DDBF58E" w14:textId="634E2069" w:rsidR="00960704" w:rsidRPr="00EC6532" w:rsidRDefault="00960704" w:rsidP="00960704">
      <w:pPr>
        <w:pStyle w:val="Nagwek2"/>
        <w:rPr>
          <w:rFonts w:eastAsia="Times New Roman"/>
          <w:b/>
          <w:bCs/>
          <w:lang w:eastAsia="pl-PL"/>
        </w:rPr>
      </w:pPr>
      <w:r w:rsidRPr="00EC6532">
        <w:rPr>
          <w:rFonts w:eastAsia="Times New Roman"/>
          <w:b/>
          <w:bCs/>
          <w:lang w:eastAsia="pl-PL"/>
        </w:rPr>
        <w:lastRenderedPageBreak/>
        <w:t>Geneza projektu i zasięg</w:t>
      </w:r>
    </w:p>
    <w:p w14:paraId="1CEA1D5E" w14:textId="41B83171" w:rsidR="00960704" w:rsidRPr="00960704" w:rsidRDefault="00960704" w:rsidP="00960704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pl-PL"/>
          <w14:ligatures w14:val="none"/>
        </w:rPr>
      </w:pP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Projekt </w:t>
      </w:r>
      <w:r w:rsidRPr="00960704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>GO MAZOVIA LIFE</w:t>
      </w: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powstał w odpowiedzi na rosnącą potrzebę wzmocnienia </w:t>
      </w:r>
      <w:r w:rsidR="00BF6959">
        <w:rPr>
          <w:rFonts w:ascii="Aptos" w:eastAsia="Times New Roman" w:hAnsi="Aptos" w:cs="Times New Roman"/>
          <w:kern w:val="0"/>
          <w:lang w:eastAsia="pl-PL"/>
          <w14:ligatures w14:val="none"/>
        </w:rPr>
        <w:t>Planu</w:t>
      </w: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gospodarki odpadami</w:t>
      </w:r>
      <w:r w:rsidR="00BF6959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dla województwa mazowieckiego 2030</w:t>
      </w: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oraz </w:t>
      </w:r>
      <w:r w:rsidR="00BF6959">
        <w:rPr>
          <w:rFonts w:ascii="Aptos" w:eastAsia="Times New Roman" w:hAnsi="Aptos" w:cs="Times New Roman"/>
          <w:kern w:val="0"/>
          <w:lang w:eastAsia="pl-PL"/>
          <w14:ligatures w14:val="none"/>
        </w:rPr>
        <w:t>P</w:t>
      </w: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>lanu zapobiegania powstawaniu odpadów. Celem projektu jest wsparcie gmin oraz przedsiębiorców w skutecznym wdrażaniu zapisów tych planów w ramach ich zadań własnych. Województwo Mazowieckie składa się z 314 gmin, które różnią się pod względem wielkości, stopnia zurbanizowania oraz potencjału gospodarczego. Gospodarka odpadami, niezależnie od skali gminy, stanowi dla nich ogromne wyzwanie, zwłaszcza w kontekście dynamicznych zmian wynikających z polityki krajowej oraz regulacji Unii Europejskiej w obszarze ochrony środowiska.</w:t>
      </w:r>
    </w:p>
    <w:p w14:paraId="5C756534" w14:textId="77777777" w:rsidR="00960704" w:rsidRPr="00960704" w:rsidRDefault="00960704" w:rsidP="00960704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pl-PL"/>
          <w14:ligatures w14:val="none"/>
        </w:rPr>
      </w:pP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>W wielu gminach brakuje wystarczających kompetencji, które umożliwiałyby skuteczne zarządzanie odpadami oraz wdrażanie zasad gospodarki o obiegu zamkniętym (GOZ). Ponadto, intensyfikacja działań w zakresie gospodarki odpadami oraz zapobiegania ich powstawaniu wymaga od samorządów wsparcia, które pozwoli im dostosować działania do zmieniających się wymagań regulacyjnych i technologicznych. Gminy w Polsce są odpowiedzialne za zarządzanie gospodarką odpadami komunalnymi, jednak to województwa pełnią rolę organów, które kształtują politykę regionalną w tym zakresie. Stąd też zrodził się pomysł realizacji projektu, którego celem jest stworzenie kompleksowych narzędzi wsparcia dla gmin i przedsiębiorców.</w:t>
      </w:r>
    </w:p>
    <w:p w14:paraId="1EB875BA" w14:textId="77777777" w:rsidR="00960704" w:rsidRPr="00960704" w:rsidRDefault="00960704" w:rsidP="00960704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pl-PL"/>
          <w14:ligatures w14:val="none"/>
        </w:rPr>
      </w:pPr>
      <w:r w:rsidRPr="00960704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>GO MAZOVIA LIFE</w:t>
      </w: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zakłada szeroką współpracę między administracją samorządową, rządową, organizacjami ekologicznymi, przedsiębiorcami oraz środowiskiem naukowym. Projekt ma na celu wypracowanie praktycznych narzędzi, które umożliwią gminom i firmom skuteczne wdrażanie zasad GOZ. Działania te będą miały na celu zarówno poprawę efektywności zarządzania odpadami, jak i przeciwdziałanie ich powstawaniu, a także wprowadzenie zrównoważonych rozwiązań ekologicznych w regionie.</w:t>
      </w:r>
    </w:p>
    <w:p w14:paraId="1DDA01D3" w14:textId="77777777" w:rsidR="003D267F" w:rsidRDefault="003D267F" w:rsidP="00960704">
      <w:pPr>
        <w:keepNext/>
        <w:spacing w:before="100" w:beforeAutospacing="1" w:after="100" w:afterAutospacing="1" w:line="240" w:lineRule="auto"/>
        <w:rPr>
          <w:noProof/>
        </w:rPr>
      </w:pPr>
    </w:p>
    <w:p w14:paraId="78901684" w14:textId="4E473C1D" w:rsidR="00960704" w:rsidRDefault="003D267F" w:rsidP="00960704">
      <w:pPr>
        <w:keepNext/>
        <w:spacing w:before="100" w:beforeAutospacing="1" w:after="100" w:afterAutospacing="1" w:line="240" w:lineRule="auto"/>
      </w:pPr>
      <w:r w:rsidRPr="003D267F">
        <w:rPr>
          <w:noProof/>
        </w:rPr>
        <w:drawing>
          <wp:inline distT="0" distB="0" distL="0" distR="0" wp14:anchorId="6B743355" wp14:editId="49A15BB0">
            <wp:extent cx="5887720" cy="3553460"/>
            <wp:effectExtent l="0" t="0" r="0" b="8890"/>
            <wp:docPr id="11828632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05" t="5249" r="1"/>
                    <a:stretch/>
                  </pic:blipFill>
                  <pic:spPr bwMode="auto">
                    <a:xfrm>
                      <a:off x="0" y="0"/>
                      <a:ext cx="5887720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5F771" w14:textId="6F4EC061" w:rsidR="00960704" w:rsidRDefault="00960704" w:rsidP="00960704">
      <w:pPr>
        <w:pStyle w:val="Legenda"/>
        <w:rPr>
          <w:rFonts w:ascii="Aptos" w:eastAsia="Times New Roman" w:hAnsi="Aptos" w:cs="Times New Roman"/>
          <w:kern w:val="0"/>
          <w:lang w:eastAsia="pl-PL"/>
          <w14:ligatures w14:val="none"/>
        </w:rPr>
      </w:pPr>
      <w:r>
        <w:t xml:space="preserve">Rysunek </w:t>
      </w:r>
      <w:fldSimple w:instr=" SEQ Rysunek \* ARABIC ">
        <w:r w:rsidR="003D267F">
          <w:rPr>
            <w:noProof/>
          </w:rPr>
          <w:t>3</w:t>
        </w:r>
      </w:fldSimple>
      <w:r>
        <w:t xml:space="preserve"> Zasięg projektu</w:t>
      </w:r>
      <w:r w:rsidR="00BF6959">
        <w:t xml:space="preserve"> i jego oddziaływanie</w:t>
      </w:r>
    </w:p>
    <w:p w14:paraId="7DF8F2C6" w14:textId="35FFE6A5" w:rsidR="00960704" w:rsidRPr="00960704" w:rsidRDefault="00BF6959" w:rsidP="00960704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pl-PL"/>
          <w14:ligatures w14:val="none"/>
        </w:rPr>
      </w:pP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lastRenderedPageBreak/>
        <w:t>Zasięg projektu wykracza poza samo Województwo Mazowieckie, gdyż członkami konsorcjum projektowego są także organizacje i stowarzyszenia działające na terenie całego kraju. Co</w:t>
      </w:r>
      <w:r w:rsidR="00D50E5E">
        <w:rPr>
          <w:rFonts w:ascii="Aptos" w:eastAsia="Times New Roman" w:hAnsi="Aptos" w:cs="Times New Roman"/>
          <w:kern w:val="0"/>
          <w:lang w:eastAsia="pl-PL"/>
          <w14:ligatures w14:val="none"/>
        </w:rPr>
        <w:t> </w:t>
      </w: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>więcej, w ramach projektu planowane jest rozszerzenie współpracy na inne regiony Polski, w</w:t>
      </w:r>
      <w:r w:rsidR="009F0E73">
        <w:rPr>
          <w:rFonts w:ascii="Aptos" w:eastAsia="Times New Roman" w:hAnsi="Aptos" w:cs="Times New Roman"/>
          <w:kern w:val="0"/>
          <w:lang w:eastAsia="pl-PL"/>
          <w14:ligatures w14:val="none"/>
        </w:rPr>
        <w:t> </w:t>
      </w: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>tym Województwo Pomorskie oraz Województwo Małopolskie, a także realizacja działań na poziomie międzynarodowym, w ramach planowanego transferu zagranicznego. Projekt ten stanowi więc nie tylko lokalne, ale także krajowe i międzynarodowe przedsięwzięcie, które ma na celu wprowadzenie szeroko zakrojonych zmian w zakresie zarządzania odpadami i wdrażania zasad gospodarki o obiegu zamkniętym w Polsce</w:t>
      </w:r>
      <w:r w:rsidRPr="00960704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. </w:t>
      </w:r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Tym bardziej, </w:t>
      </w:r>
      <w:proofErr w:type="gramStart"/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>ze</w:t>
      </w:r>
      <w:proofErr w:type="gramEnd"/>
      <w:r w:rsidRPr="00960704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wsparcie dla projektu</w:t>
      </w:r>
      <w:r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wraziły Ministerstwo Klimatu i Środowiska oraz Ministerstwo Rozwoju i Technologii odpowiedzialne za kształtowanie polityki Polski w tym zakresie.</w:t>
      </w:r>
    </w:p>
    <w:p w14:paraId="5D26CF53" w14:textId="6FBAB2BF" w:rsidR="00661493" w:rsidRPr="0026217A" w:rsidRDefault="00661493" w:rsidP="00661493">
      <w:pPr>
        <w:pStyle w:val="Nagwek2"/>
        <w:rPr>
          <w:b/>
          <w:bCs/>
          <w:szCs w:val="22"/>
        </w:rPr>
      </w:pPr>
      <w:r w:rsidRPr="0026217A">
        <w:rPr>
          <w:b/>
          <w:bCs/>
          <w:szCs w:val="22"/>
        </w:rPr>
        <w:t>Czas trwania projektu i budżet</w:t>
      </w:r>
    </w:p>
    <w:p w14:paraId="3E357524" w14:textId="77777777" w:rsidR="00EC6532" w:rsidRDefault="00EC6532" w:rsidP="00EC6532">
      <w:pPr>
        <w:pStyle w:val="Nagwek2"/>
        <w:rPr>
          <w:rFonts w:asciiTheme="minorHAnsi" w:eastAsiaTheme="minorHAnsi" w:hAnsiTheme="minorHAnsi" w:cstheme="minorBidi"/>
          <w:szCs w:val="22"/>
        </w:rPr>
      </w:pPr>
      <w:r w:rsidRPr="00EC6532">
        <w:t>Projekt GO MAZOVIA LIFE to dziewięcioletnia inicjatywa realizowana przez Województwo Mazowieckie, której celem jest wdrożenie zasad gospodarki o obiegu zamkniętym (GOZ) oraz poprawa zarządzania gospodarką odpadami w regionie</w:t>
      </w:r>
      <w:r w:rsidRPr="00B47021">
        <w:rPr>
          <w:rFonts w:asciiTheme="minorHAnsi" w:eastAsiaTheme="minorHAnsi" w:hAnsiTheme="minorHAnsi" w:cstheme="minorBidi"/>
          <w:szCs w:val="22"/>
        </w:rPr>
        <w:t xml:space="preserve">. </w:t>
      </w:r>
    </w:p>
    <w:p w14:paraId="23DBB31B" w14:textId="77777777" w:rsidR="00EC6532" w:rsidRDefault="00EC6532" w:rsidP="00EC6532">
      <w:r>
        <w:t xml:space="preserve">Przewidywany start projektu przewidziano na początek 2026 roku. W takcie przewidzianą fazę koncepcyjną, fazę wdrożeniową i fazę </w:t>
      </w:r>
      <w:proofErr w:type="spellStart"/>
      <w:r>
        <w:t>replikacyjną</w:t>
      </w:r>
      <w:proofErr w:type="spellEnd"/>
      <w:r>
        <w:t xml:space="preserve">/propagującą efekty projektu. Koniec projektu z jego podsumowaniem przewidziano na grudzień 20234 roku. </w:t>
      </w:r>
    </w:p>
    <w:p w14:paraId="3E72E228" w14:textId="77777777" w:rsidR="00EC6532" w:rsidRDefault="00EC6532" w:rsidP="00EC6532">
      <w:r w:rsidRPr="00B47021">
        <w:t xml:space="preserve">Projekt będzie finansowany dzięki środkom Unii Europejskiej z Programu LIFE (Strategic </w:t>
      </w:r>
      <w:proofErr w:type="spellStart"/>
      <w:r w:rsidRPr="00B47021">
        <w:t>Integrated</w:t>
      </w:r>
      <w:proofErr w:type="spellEnd"/>
      <w:r w:rsidRPr="00B47021">
        <w:t xml:space="preserve"> </w:t>
      </w:r>
      <w:proofErr w:type="spellStart"/>
      <w:r w:rsidRPr="00B47021">
        <w:t>Projects</w:t>
      </w:r>
      <w:proofErr w:type="spellEnd"/>
      <w:r w:rsidRPr="00B47021">
        <w:t xml:space="preserve"> – SIP Environment), a także wsparciu finansowemu z Narodowego Funduszu Ochrony Środowiska. Całkowity budżet projektu wynosi ponad 25 milionów euro, z czego 60% stanowi dofinansowanie z Unii Europejskiej, 35% pochodzi z Narodowego Funduszu Ochrony Środowiska, a pozostała część to środki Województwa Mazowieckiego oraz partnerów projektu.</w:t>
      </w:r>
    </w:p>
    <w:p w14:paraId="6D07EE1C" w14:textId="67CC3283" w:rsidR="000B7167" w:rsidRPr="00EC6532" w:rsidRDefault="00484FE5" w:rsidP="000B7167">
      <w:pPr>
        <w:pStyle w:val="Nagwek2"/>
        <w:rPr>
          <w:b/>
          <w:bCs/>
          <w:szCs w:val="28"/>
        </w:rPr>
      </w:pPr>
      <w:r w:rsidRPr="00EC6532">
        <w:rPr>
          <w:b/>
          <w:bCs/>
          <w:szCs w:val="28"/>
        </w:rPr>
        <w:t>Zadania projektowe</w:t>
      </w:r>
    </w:p>
    <w:p w14:paraId="0076E9B7" w14:textId="6C9B8217" w:rsidR="00484FE5" w:rsidRPr="00484FE5" w:rsidRDefault="00484FE5" w:rsidP="00484FE5">
      <w:r w:rsidRPr="00484FE5">
        <w:t xml:space="preserve">Województwo mazowieckie to region, który </w:t>
      </w:r>
      <w:r>
        <w:t>zmaga</w:t>
      </w:r>
      <w:r w:rsidRPr="00484FE5">
        <w:t xml:space="preserve"> się z problemem rosnącej ilości odpadów. Z</w:t>
      </w:r>
      <w:r>
        <w:t> każdym rokiem</w:t>
      </w:r>
      <w:r w:rsidRPr="00484FE5">
        <w:t xml:space="preserve"> produkujemy ich coraz więcej, co </w:t>
      </w:r>
      <w:r>
        <w:t>wp</w:t>
      </w:r>
      <w:r w:rsidR="00D50E5E">
        <w:t>ł</w:t>
      </w:r>
      <w:r>
        <w:t>ywa</w:t>
      </w:r>
      <w:r w:rsidRPr="00484FE5">
        <w:t xml:space="preserve"> środowiska, a także prowadzi do wyczerpywania się zasobów naturalnych. Wiele problemów dotyczy odpadów komunalnych, za</w:t>
      </w:r>
      <w:r w:rsidR="00E93D0F">
        <w:t> </w:t>
      </w:r>
      <w:r w:rsidRPr="00484FE5">
        <w:t xml:space="preserve">które odpowiedzialne są gminy, </w:t>
      </w:r>
      <w:r>
        <w:t xml:space="preserve">które </w:t>
      </w:r>
      <w:r w:rsidRPr="00484FE5">
        <w:t xml:space="preserve">zobowiązane </w:t>
      </w:r>
      <w:r>
        <w:t xml:space="preserve">są </w:t>
      </w:r>
      <w:r w:rsidRPr="00484FE5">
        <w:t xml:space="preserve">do ich zagospodarowania i osiągnięcia celów </w:t>
      </w:r>
      <w:r>
        <w:t>w zakresie recyklingu</w:t>
      </w:r>
      <w:r w:rsidRPr="00484FE5">
        <w:t>, które</w:t>
      </w:r>
      <w:r>
        <w:t xml:space="preserve"> są</w:t>
      </w:r>
      <w:r w:rsidRPr="00484FE5">
        <w:t xml:space="preserve"> z roku na rok się coraz bardziej ambitne.</w:t>
      </w:r>
    </w:p>
    <w:p w14:paraId="6CF0BEE2" w14:textId="72B96F3C" w:rsidR="00484FE5" w:rsidRPr="00484FE5" w:rsidRDefault="00484FE5" w:rsidP="00484FE5">
      <w:r w:rsidRPr="00484FE5">
        <w:t xml:space="preserve">GO MAZOVIA LIFE PL zakłada wdrażanie innowacyjnych rozwiązań z zakresu gospodarki </w:t>
      </w:r>
      <w:r w:rsidR="00FC7E9F">
        <w:t>odpadami i gospodarki o obiegu zamkniętym (GOZ) w województwie mazowieckim i</w:t>
      </w:r>
      <w:r w:rsidR="00D50E5E">
        <w:t> </w:t>
      </w:r>
      <w:r w:rsidR="00FC7E9F">
        <w:t>przygotowanie</w:t>
      </w:r>
      <w:r w:rsidRPr="00484FE5">
        <w:t xml:space="preserve"> pełnego wdrożenia</w:t>
      </w:r>
      <w:r w:rsidR="00FC7E9F">
        <w:t xml:space="preserve"> ich</w:t>
      </w:r>
      <w:r w:rsidRPr="00484FE5">
        <w:t xml:space="preserve"> przez mieszkańców, gminy i przedsiębiorców. Celem jest zmniejszenie wpływu odpadów na środowisko </w:t>
      </w:r>
      <w:r w:rsidR="00FC7E9F">
        <w:t>oraz</w:t>
      </w:r>
      <w:r w:rsidRPr="00484FE5">
        <w:t xml:space="preserve"> optymalizacja ich za</w:t>
      </w:r>
      <w:r w:rsidR="00FC7E9F">
        <w:t>rządzania</w:t>
      </w:r>
      <w:r w:rsidRPr="00484FE5">
        <w:t xml:space="preserve">. Wdrażanie tych rozwiązań opiera się na szeregu kluczowych działań, które przyczyniają się do </w:t>
      </w:r>
      <w:r w:rsidR="00FC7E9F">
        <w:t xml:space="preserve">realizacji </w:t>
      </w:r>
      <w:r w:rsidRPr="00484FE5">
        <w:t>wyznaczonych celów. Poniżej wymieniono najważniejsze z nich.</w:t>
      </w:r>
    </w:p>
    <w:p w14:paraId="47549941" w14:textId="2E97ED00" w:rsidR="00EC6532" w:rsidRDefault="00EC6532" w:rsidP="00EC6532">
      <w:pPr>
        <w:pStyle w:val="Akapitzlist"/>
        <w:numPr>
          <w:ilvl w:val="0"/>
          <w:numId w:val="5"/>
        </w:numPr>
        <w:jc w:val="both"/>
      </w:pPr>
      <w:r>
        <w:t xml:space="preserve">Przygotowanie „Systemu zarządzania PGO i </w:t>
      </w:r>
      <w:proofErr w:type="gramStart"/>
      <w:r>
        <w:t>PZPO ”</w:t>
      </w:r>
      <w:proofErr w:type="gramEnd"/>
      <w:r>
        <w:t xml:space="preserve"> na poziomie regionu i gminy,</w:t>
      </w:r>
    </w:p>
    <w:p w14:paraId="138832AD" w14:textId="0BBC22DD" w:rsidR="00EC6532" w:rsidRDefault="00EC6532" w:rsidP="00EC6532">
      <w:pPr>
        <w:pStyle w:val="Akapitzlist"/>
        <w:numPr>
          <w:ilvl w:val="0"/>
          <w:numId w:val="5"/>
        </w:numPr>
        <w:jc w:val="both"/>
      </w:pPr>
      <w:r>
        <w:t xml:space="preserve">Przygotowanie diagnozy GOZ we wszystkich </w:t>
      </w:r>
      <w:r w:rsidR="0026217A">
        <w:t>gałęziach</w:t>
      </w:r>
      <w:r>
        <w:t xml:space="preserve"> i opracowanie Regionalnej Strategii gospodarki o obiegu zamkniętym.</w:t>
      </w:r>
    </w:p>
    <w:p w14:paraId="6B0CC513" w14:textId="285F1858" w:rsidR="00EC6532" w:rsidRDefault="00EC6532" w:rsidP="00EC6532">
      <w:pPr>
        <w:pStyle w:val="Akapitzlist"/>
        <w:numPr>
          <w:ilvl w:val="0"/>
          <w:numId w:val="5"/>
        </w:numPr>
        <w:jc w:val="both"/>
      </w:pPr>
      <w:r>
        <w:t>Utworzenie systemu wsparcia wdrażania krajowego systemu kaucyjnego w regionie,</w:t>
      </w:r>
    </w:p>
    <w:p w14:paraId="63F16CE0" w14:textId="4188EACE" w:rsidR="00EC6532" w:rsidRDefault="00EC6532" w:rsidP="00EC6532">
      <w:pPr>
        <w:pStyle w:val="Akapitzlist"/>
        <w:numPr>
          <w:ilvl w:val="0"/>
          <w:numId w:val="5"/>
        </w:numPr>
        <w:jc w:val="both"/>
      </w:pPr>
      <w:r>
        <w:t>Przygotowanie diagnozy potrzeb województwa w obszarze marnotrawienia żywności oraz nadmiernego wytwarzania odpadów wraz z przeprowadzeniem edukacji ekologicznej w</w:t>
      </w:r>
      <w:r w:rsidR="0026217A">
        <w:t> </w:t>
      </w:r>
      <w:r>
        <w:t>tym zakresie oraz opracowanie założeń do strategii niemarnotrawienia żywności,</w:t>
      </w:r>
    </w:p>
    <w:p w14:paraId="3FEABAB2" w14:textId="33BF5B51" w:rsidR="00EC6532" w:rsidRDefault="00EC6532" w:rsidP="00EC6532">
      <w:pPr>
        <w:pStyle w:val="Akapitzlist"/>
        <w:numPr>
          <w:ilvl w:val="0"/>
          <w:numId w:val="5"/>
        </w:numPr>
        <w:jc w:val="both"/>
      </w:pPr>
      <w:r>
        <w:t>Opracowanie koncepcji systemu wytwarzania biogazu w województwie mazowieckim,</w:t>
      </w:r>
    </w:p>
    <w:p w14:paraId="4A1680B7" w14:textId="77777777" w:rsidR="00EC6532" w:rsidRDefault="00EC6532" w:rsidP="00EC6532">
      <w:pPr>
        <w:pStyle w:val="Akapitzlist"/>
        <w:numPr>
          <w:ilvl w:val="0"/>
          <w:numId w:val="5"/>
        </w:numPr>
        <w:jc w:val="both"/>
      </w:pPr>
      <w:r>
        <w:lastRenderedPageBreak/>
        <w:t>Szkolenia administracji i studia podyplomowe dedykowane pracownikom samorządowym na stałe zajmującym się projektem edukacja mieszkańców oraz przedsiębiorców na temat gospodarki odpadami i gospodarki o obiegu zamkniętym,</w:t>
      </w:r>
    </w:p>
    <w:p w14:paraId="103F9079" w14:textId="77777777" w:rsidR="00EC6532" w:rsidRDefault="00EC6532" w:rsidP="00EC6532">
      <w:pPr>
        <w:pStyle w:val="Akapitzlist"/>
        <w:numPr>
          <w:ilvl w:val="0"/>
          <w:numId w:val="5"/>
        </w:numPr>
        <w:jc w:val="both"/>
      </w:pPr>
      <w:r>
        <w:t>Przygotowanie portalu gospodarki odpadami: Mazowiecki Portal Wiedzy i Kompetencji</w:t>
      </w:r>
    </w:p>
    <w:p w14:paraId="31A7413C" w14:textId="77777777" w:rsidR="00EC6532" w:rsidRDefault="00EC6532" w:rsidP="00EC6532">
      <w:pPr>
        <w:pStyle w:val="Akapitzlist"/>
        <w:numPr>
          <w:ilvl w:val="0"/>
          <w:numId w:val="5"/>
        </w:numPr>
        <w:jc w:val="both"/>
      </w:pPr>
      <w:r>
        <w:t xml:space="preserve"> Organizacja sieci punktów wymiany i napraw - Mazowieckie PSZOK-i</w:t>
      </w:r>
    </w:p>
    <w:p w14:paraId="41603ED4" w14:textId="77777777" w:rsidR="00EC6532" w:rsidRDefault="00EC6532" w:rsidP="00EC6532">
      <w:pPr>
        <w:pStyle w:val="Akapitzlist"/>
        <w:numPr>
          <w:ilvl w:val="0"/>
          <w:numId w:val="5"/>
        </w:numPr>
        <w:jc w:val="both"/>
      </w:pPr>
      <w:r>
        <w:t>Pilotażowe uruchomienie osiedlowych punktów selektywnej zbiórki odpadów,</w:t>
      </w:r>
    </w:p>
    <w:p w14:paraId="37FC3018" w14:textId="77777777" w:rsidR="00EC6532" w:rsidRDefault="00EC6532" w:rsidP="00EC6532">
      <w:pPr>
        <w:pStyle w:val="Akapitzlist"/>
        <w:numPr>
          <w:ilvl w:val="0"/>
          <w:numId w:val="5"/>
        </w:numPr>
        <w:jc w:val="both"/>
      </w:pPr>
      <w:r>
        <w:t>Opracowanie koncepcji sieci Gminnych Centrów Przetwarzania Odpadów,</w:t>
      </w:r>
    </w:p>
    <w:p w14:paraId="5581F93B" w14:textId="00D643ED" w:rsidR="00EC6532" w:rsidRDefault="00EC6532" w:rsidP="00EC6532">
      <w:pPr>
        <w:pStyle w:val="Akapitzlist"/>
        <w:numPr>
          <w:ilvl w:val="0"/>
          <w:numId w:val="5"/>
        </w:numPr>
        <w:jc w:val="both"/>
      </w:pPr>
      <w:r>
        <w:t>Opracowanie skutecznego programu edukacyjnego dla różnych grup interesariuszy w</w:t>
      </w:r>
      <w:r w:rsidR="00D50E5E">
        <w:t> </w:t>
      </w:r>
      <w:r>
        <w:t>regionie objętym projektem.</w:t>
      </w:r>
    </w:p>
    <w:p w14:paraId="13D454A1" w14:textId="77777777" w:rsidR="00EC6532" w:rsidRDefault="00EC6532" w:rsidP="0026217A">
      <w:pPr>
        <w:jc w:val="both"/>
      </w:pPr>
    </w:p>
    <w:p w14:paraId="3B9C248A" w14:textId="68B55414" w:rsidR="000B7167" w:rsidRPr="000B7167" w:rsidRDefault="0026217A" w:rsidP="000B7167">
      <w:r w:rsidRPr="0026217A">
        <w:t xml:space="preserve">Projekt GO MAZOVIA LIFE PL </w:t>
      </w:r>
      <w:r>
        <w:t xml:space="preserve">stanowi </w:t>
      </w:r>
      <w:r w:rsidRPr="0026217A">
        <w:t>ambitn</w:t>
      </w:r>
      <w:r>
        <w:t>ą</w:t>
      </w:r>
      <w:r w:rsidRPr="0026217A">
        <w:t xml:space="preserve"> i kompleksow</w:t>
      </w:r>
      <w:r>
        <w:t>ą</w:t>
      </w:r>
      <w:r w:rsidRPr="0026217A">
        <w:t xml:space="preserve"> inicjatyw</w:t>
      </w:r>
      <w:r>
        <w:t>ę, której</w:t>
      </w:r>
      <w:r w:rsidRPr="0026217A">
        <w:t xml:space="preserve"> </w:t>
      </w:r>
      <w:r>
        <w:t>celem jest</w:t>
      </w:r>
      <w:r w:rsidRPr="0026217A">
        <w:t xml:space="preserve"> popraw</w:t>
      </w:r>
      <w:r>
        <w:t>a</w:t>
      </w:r>
      <w:r w:rsidRPr="0026217A">
        <w:t xml:space="preserve"> efektywności gospodarowania odpadami oraz wdrożenie zasad gospodarki o obiegu zamkniętym w województwie mazowieckim. Jego realizacja przyczyni się do zmniejszenia negatywnego wpływu odpadów na środowisko, poprawy jakości życia mieszkańców oraz zrównoważonego rozwoju regionu.</w:t>
      </w:r>
    </w:p>
    <w:p w14:paraId="2D1EDC32" w14:textId="2BE00188" w:rsidR="00B730B1" w:rsidRPr="0026217A" w:rsidRDefault="00B730B1" w:rsidP="00B730B1">
      <w:pPr>
        <w:pStyle w:val="Nagwek2"/>
        <w:rPr>
          <w:b/>
          <w:bCs/>
        </w:rPr>
      </w:pPr>
      <w:r w:rsidRPr="0026217A">
        <w:rPr>
          <w:b/>
          <w:bCs/>
        </w:rPr>
        <w:t>Konsorcjum Projektowe</w:t>
      </w:r>
      <w:r w:rsidR="00FB5F6E" w:rsidRPr="0026217A">
        <w:rPr>
          <w:b/>
          <w:bCs/>
        </w:rPr>
        <w:t xml:space="preserve"> i wsparcie zewnętrzne</w:t>
      </w:r>
    </w:p>
    <w:p w14:paraId="29E0EE51" w14:textId="77777777" w:rsidR="00AE3FCB" w:rsidRDefault="00446CA6" w:rsidP="00446CA6">
      <w:r>
        <w:t xml:space="preserve">Projekt GO MAZOVIA LIFE będzie rozwijany w grupie 26 wiodących gmin, ale jego działania będą skierowane do wszystkich 314 gmin Województwa Mazowieckiego, w tym do 110 gmin, które nie wchodzą bezpośrednio w skład konsorcjum projektowego, ale będą korzystać z jego wyników. </w:t>
      </w:r>
    </w:p>
    <w:p w14:paraId="27B15B6D" w14:textId="77777777" w:rsidR="00AE3FCB" w:rsidRDefault="00AE3FCB" w:rsidP="00446CA6"/>
    <w:p w14:paraId="3344A300" w14:textId="77777777" w:rsidR="00AE3FCB" w:rsidRDefault="00AE3FCB" w:rsidP="00AE3FCB">
      <w:pPr>
        <w:keepNext/>
      </w:pPr>
      <w:r>
        <w:rPr>
          <w:noProof/>
        </w:rPr>
        <w:drawing>
          <wp:inline distT="0" distB="0" distL="0" distR="0" wp14:anchorId="19B5E987" wp14:editId="549EAAF9">
            <wp:extent cx="4038600" cy="3538226"/>
            <wp:effectExtent l="0" t="0" r="0" b="5080"/>
            <wp:docPr id="35831164" name="Obraz 2">
              <a:extLst xmlns:a="http://schemas.openxmlformats.org/drawingml/2006/main">
                <a:ext uri="{FF2B5EF4-FFF2-40B4-BE49-F238E27FC236}">
                  <a16:creationId xmlns:a16="http://schemas.microsoft.com/office/drawing/2014/main" id="{9A58FFCA-AC32-2AFA-53A5-84D07D9231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>
                      <a:extLst>
                        <a:ext uri="{FF2B5EF4-FFF2-40B4-BE49-F238E27FC236}">
                          <a16:creationId xmlns:a16="http://schemas.microsoft.com/office/drawing/2014/main" id="{9A58FFCA-AC32-2AFA-53A5-84D07D9231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rcRect l="1" r="383"/>
                    <a:stretch/>
                  </pic:blipFill>
                  <pic:spPr>
                    <a:xfrm>
                      <a:off x="0" y="0"/>
                      <a:ext cx="4058414" cy="355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A5D75" w14:textId="0F19F69E" w:rsidR="00AE3FCB" w:rsidRDefault="00AE3FCB" w:rsidP="00AE3FCB">
      <w:pPr>
        <w:pStyle w:val="Legenda"/>
      </w:pPr>
      <w:r>
        <w:t xml:space="preserve">Rysunek </w:t>
      </w:r>
      <w:fldSimple w:instr=" SEQ Rysunek \* ARABIC ">
        <w:r w:rsidR="003D267F">
          <w:rPr>
            <w:noProof/>
          </w:rPr>
          <w:t>4</w:t>
        </w:r>
      </w:fldSimple>
      <w:r>
        <w:t xml:space="preserve"> Gminy z województwa mazowieckiego biorące udział w projekcie i popierające projekt</w:t>
      </w:r>
    </w:p>
    <w:p w14:paraId="4174762A" w14:textId="77777777" w:rsidR="00AE3FCB" w:rsidRDefault="00AE3FCB" w:rsidP="00446CA6"/>
    <w:p w14:paraId="5229815E" w14:textId="77777777" w:rsidR="0026217A" w:rsidRDefault="0026217A">
      <w:r>
        <w:br w:type="page"/>
      </w:r>
    </w:p>
    <w:p w14:paraId="172CEDAA" w14:textId="4C6ECFDF" w:rsidR="00446CA6" w:rsidRDefault="00446CA6" w:rsidP="00446CA6">
      <w:r>
        <w:lastRenderedPageBreak/>
        <w:t xml:space="preserve">Celem projektu jest stworzenie modelu, który może być adaptowany w całym regionie, wspierając gminy w efektywnym zarządzaniu gospodarką odpadami oraz wdrażaniu zasad gospodarki o obiegu zamkniętym (GOZ). </w:t>
      </w:r>
      <w:proofErr w:type="spellStart"/>
      <w:r>
        <w:t>Współbeneficjentami</w:t>
      </w:r>
      <w:proofErr w:type="spellEnd"/>
      <w:r>
        <w:t xml:space="preserve"> projektu są czołowe instytucje i</w:t>
      </w:r>
      <w:r w:rsidR="009F0E73">
        <w:t> </w:t>
      </w:r>
      <w:r>
        <w:t>organizacje, które wnosić będą cenny wkład merytoryczny, organizacyjny i doradczy. Należą do nich:</w:t>
      </w:r>
    </w:p>
    <w:p w14:paraId="3FD30D38" w14:textId="6037F294" w:rsidR="00B730B1" w:rsidRDefault="003F2A99" w:rsidP="00446CA6">
      <w:pPr>
        <w:pStyle w:val="Akapitzlist"/>
        <w:numPr>
          <w:ilvl w:val="0"/>
          <w:numId w:val="3"/>
        </w:numPr>
      </w:pPr>
      <w:r>
        <w:t>Szkoła Główna Handlowa</w:t>
      </w:r>
      <w:r w:rsidR="00446CA6">
        <w:t xml:space="preserve"> – </w:t>
      </w:r>
      <w:r>
        <w:t>wiodącą uczelni</w:t>
      </w:r>
      <w:r w:rsidR="00446CA6">
        <w:t>a</w:t>
      </w:r>
      <w:r>
        <w:t xml:space="preserve"> ekonomiczn</w:t>
      </w:r>
      <w:r w:rsidR="00446CA6">
        <w:t>a</w:t>
      </w:r>
      <w:r>
        <w:t xml:space="preserve"> w Polsce;</w:t>
      </w:r>
    </w:p>
    <w:p w14:paraId="2E24A303" w14:textId="7716AE01" w:rsidR="00446CA6" w:rsidRDefault="003F2A99" w:rsidP="000F5AD6">
      <w:pPr>
        <w:pStyle w:val="Akapitzlist"/>
        <w:numPr>
          <w:ilvl w:val="0"/>
          <w:numId w:val="3"/>
        </w:numPr>
      </w:pPr>
      <w:r>
        <w:t xml:space="preserve">Mazowieckie Biuro Planowania Regionalnego w Warszawie </w:t>
      </w:r>
      <w:r w:rsidR="00446CA6" w:rsidRPr="00446CA6">
        <w:t>– odpowiedzialne za opracowanie strategii i planów zagospodarowania przestrzennego w Województwie Mazowieckim, wspierające rozwój regionalny i wdrażanie polityk zrównoważonego rozwoju</w:t>
      </w:r>
      <w:r w:rsidR="00446CA6">
        <w:t>;</w:t>
      </w:r>
    </w:p>
    <w:p w14:paraId="6A9F518C" w14:textId="7DE993E6" w:rsidR="00446CA6" w:rsidRDefault="00446CA6" w:rsidP="001128BB">
      <w:pPr>
        <w:pStyle w:val="Akapitzlist"/>
        <w:numPr>
          <w:ilvl w:val="0"/>
          <w:numId w:val="3"/>
        </w:numPr>
      </w:pPr>
      <w:r>
        <w:t>Koordynator Klastra Centrum Kooperacji Recyklingu- not for profit system Sp. z o.o. – or</w:t>
      </w:r>
      <w:r w:rsidRPr="00446CA6">
        <w:t>ganizacja zrzeszająca blisko 150 firm z całej Polski, tworzy zaplecze surowcowe dla przemysłu, integrując branżę i wzmacniając konkurencyjność firm członkowskich zgodnie z</w:t>
      </w:r>
      <w:r>
        <w:t> </w:t>
      </w:r>
      <w:r w:rsidRPr="00446CA6">
        <w:t>modelem Gospodarki o Obiegu Zamkniętym</w:t>
      </w:r>
      <w:r>
        <w:t>;</w:t>
      </w:r>
    </w:p>
    <w:p w14:paraId="05F7B441" w14:textId="51F30531" w:rsidR="00446CA6" w:rsidRDefault="003F2A99" w:rsidP="001128BB">
      <w:pPr>
        <w:pStyle w:val="Akapitzlist"/>
        <w:numPr>
          <w:ilvl w:val="0"/>
          <w:numId w:val="3"/>
        </w:numPr>
      </w:pPr>
      <w:r>
        <w:t>Federacja Polskich Banków Żywności</w:t>
      </w:r>
      <w:r w:rsidR="00446CA6" w:rsidRPr="00446CA6">
        <w:t xml:space="preserve"> – zrzesza 31 Banków Żywności działających na terenie całego kraju, angażując się w działania na rzecz zmniejszenia marnotrawstwa żywności i</w:t>
      </w:r>
      <w:r w:rsidR="00AE3FCB">
        <w:t> </w:t>
      </w:r>
      <w:r w:rsidR="00446CA6" w:rsidRPr="00446CA6">
        <w:t>zarządzania odpadami organicznymi</w:t>
      </w:r>
      <w:r w:rsidR="00446CA6">
        <w:t>;</w:t>
      </w:r>
    </w:p>
    <w:p w14:paraId="146D26CA" w14:textId="77777777" w:rsidR="00AE3FCB" w:rsidRDefault="003F2A99" w:rsidP="00AE3FCB">
      <w:pPr>
        <w:pStyle w:val="Akapitzlist"/>
        <w:numPr>
          <w:ilvl w:val="0"/>
          <w:numId w:val="3"/>
        </w:numPr>
      </w:pPr>
      <w:r>
        <w:t xml:space="preserve">Polskie Stowarzyszenie Zero Waste </w:t>
      </w:r>
      <w:r w:rsidR="00AE3FCB" w:rsidRPr="00AE3FCB">
        <w:t>– organizacja działająca na rzecz zmiany świadomości społecznej w zakresie zasobów, zapobiegania powstawaniu odpadów i wspierająca wdrażanie zasad gospodarki o obiegu zamkniętym. Stowarzyszenie działa na rzecz szerzenia idei "zero waste" wśród obywateli i przedsiębiorców.</w:t>
      </w:r>
    </w:p>
    <w:p w14:paraId="27E038BF" w14:textId="75B58645" w:rsidR="003F2A99" w:rsidRDefault="003F2A99" w:rsidP="00AE3FCB">
      <w:pPr>
        <w:pStyle w:val="Akapitzlist"/>
        <w:numPr>
          <w:ilvl w:val="0"/>
          <w:numId w:val="3"/>
        </w:numPr>
      </w:pPr>
      <w:r>
        <w:t xml:space="preserve">Fundacja Frank </w:t>
      </w:r>
      <w:proofErr w:type="spellStart"/>
      <w:r>
        <w:t>Bold</w:t>
      </w:r>
      <w:proofErr w:type="spellEnd"/>
      <w:r>
        <w:t xml:space="preserve"> (FFB) </w:t>
      </w:r>
      <w:r w:rsidR="00AE3FCB" w:rsidRPr="00AE3FCB">
        <w:t>– ogólnopolska organizacja ekspercka, która wykorzystuje narzędzia prawne do ochrony ludzi i środowiska, wspierając w ten sposób wdrażanie</w:t>
      </w:r>
      <w:r w:rsidR="00AE3FCB">
        <w:t xml:space="preserve"> </w:t>
      </w:r>
      <w:r w:rsidR="00AE3FCB" w:rsidRPr="00AE3FCB">
        <w:t>odpowiednich regulacji prawnych w zakresie gospodarki odpadami.</w:t>
      </w:r>
    </w:p>
    <w:p w14:paraId="023407C1" w14:textId="487FBAD2" w:rsidR="00AE3FCB" w:rsidRPr="00AE3FCB" w:rsidRDefault="00AE3FCB" w:rsidP="00AE3FCB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pl-PL"/>
          <w14:ligatures w14:val="none"/>
        </w:rPr>
      </w:pPr>
      <w:r w:rsidRPr="00AE3FCB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Zasięg i znaczenie projektu nie </w:t>
      </w:r>
      <w:proofErr w:type="gramStart"/>
      <w:r w:rsidRPr="00AE3FCB">
        <w:rPr>
          <w:rFonts w:ascii="Aptos" w:eastAsia="Times New Roman" w:hAnsi="Aptos" w:cs="Times New Roman"/>
          <w:kern w:val="0"/>
          <w:lang w:eastAsia="pl-PL"/>
          <w14:ligatures w14:val="none"/>
        </w:rPr>
        <w:t>ogranicza</w:t>
      </w:r>
      <w:proofErr w:type="gramEnd"/>
      <w:r w:rsidRPr="00AE3FCB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się jedynie do obszaru województwa mazowieckiego, a</w:t>
      </w:r>
      <w:r w:rsidR="009F0E73">
        <w:rPr>
          <w:rFonts w:ascii="Aptos" w:eastAsia="Times New Roman" w:hAnsi="Aptos" w:cs="Times New Roman"/>
          <w:kern w:val="0"/>
          <w:lang w:eastAsia="pl-PL"/>
          <w14:ligatures w14:val="none"/>
        </w:rPr>
        <w:t> </w:t>
      </w:r>
      <w:r w:rsidRPr="00AE3FCB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wyniki oraz </w:t>
      </w:r>
      <w:r w:rsidRPr="0026217A">
        <w:rPr>
          <w:rFonts w:ascii="Aptos" w:eastAsia="Times New Roman" w:hAnsi="Aptos" w:cs="Times New Roman"/>
          <w:kern w:val="0"/>
          <w:lang w:eastAsia="pl-PL"/>
          <w14:ligatures w14:val="none"/>
        </w:rPr>
        <w:t>doświadczenia wypracowane w ramach tego przedsięwzięcia będą mogły być szeroko stosowane w innych regionach kraju. Partnerzy niefinansowi projektu, tacy jak Wojewoda Mazowiecki, Mazowiecki Zarząd Dróg Wojewódzkich w Warszawie (MZDW), Województwo Pomorskie, Polska Izba Gospodarki Odpadami oraz Agencja Rozwoju Mazowsza S.A., również odegrają kluczową rolę w rozwoju i implementacji projektu.</w:t>
      </w:r>
    </w:p>
    <w:p w14:paraId="2011561C" w14:textId="77777777" w:rsidR="00AE3FCB" w:rsidRDefault="00AE3FCB" w:rsidP="00AE3FCB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pl-PL"/>
          <w14:ligatures w14:val="none"/>
        </w:rPr>
      </w:pPr>
      <w:r w:rsidRPr="00AE3FCB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Dodatkowe wsparcie projektu oraz wymiana doświadczeń będą możliwe dzięki instytucjom, które poparły inicjatywę i przewidują swoją merytoryczną współpracę w przyszłości. Do takich instytucji należą </w:t>
      </w:r>
      <w:r w:rsidRPr="00AE3FCB">
        <w:rPr>
          <w:rFonts w:ascii="Aptos" w:eastAsia="Times New Roman" w:hAnsi="Aptos" w:cs="Times New Roman"/>
          <w:b/>
          <w:bCs/>
          <w:kern w:val="0"/>
          <w:lang w:eastAsia="pl-PL"/>
          <w14:ligatures w14:val="none"/>
        </w:rPr>
        <w:t>Ministerstwo Klimatu i Środowiska</w:t>
      </w:r>
      <w:r w:rsidRPr="00AE3FCB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, </w:t>
      </w:r>
      <w:r w:rsidRPr="00AE3FCB">
        <w:rPr>
          <w:rFonts w:ascii="Aptos" w:eastAsia="Times New Roman" w:hAnsi="Aptos" w:cs="Times New Roman"/>
          <w:b/>
          <w:bCs/>
          <w:kern w:val="0"/>
          <w:lang w:eastAsia="pl-PL"/>
          <w14:ligatures w14:val="none"/>
        </w:rPr>
        <w:t>Ministerstwo Rozwoju i Technologii</w:t>
      </w:r>
      <w:r w:rsidRPr="00AE3FCB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, </w:t>
      </w:r>
      <w:r w:rsidRPr="00AE3FCB">
        <w:rPr>
          <w:rFonts w:ascii="Aptos" w:eastAsia="Times New Roman" w:hAnsi="Aptos" w:cs="Times New Roman"/>
          <w:b/>
          <w:bCs/>
          <w:kern w:val="0"/>
          <w:lang w:eastAsia="pl-PL"/>
          <w14:ligatures w14:val="none"/>
        </w:rPr>
        <w:t>Politechnika Warszawska</w:t>
      </w:r>
      <w:r w:rsidRPr="00AE3FCB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oraz </w:t>
      </w:r>
      <w:r w:rsidRPr="00AE3FCB">
        <w:rPr>
          <w:rFonts w:ascii="Aptos" w:eastAsia="Times New Roman" w:hAnsi="Aptos" w:cs="Times New Roman"/>
          <w:b/>
          <w:bCs/>
          <w:kern w:val="0"/>
          <w:lang w:eastAsia="pl-PL"/>
          <w14:ligatures w14:val="none"/>
        </w:rPr>
        <w:t>Mazowiecki Wojewódzki Inspektorat Ochrony Środowiska</w:t>
      </w:r>
      <w:r w:rsidRPr="00AE3FCB">
        <w:rPr>
          <w:rFonts w:ascii="Aptos" w:eastAsia="Times New Roman" w:hAnsi="Aptos" w:cs="Times New Roman"/>
          <w:kern w:val="0"/>
          <w:lang w:eastAsia="pl-PL"/>
          <w14:ligatures w14:val="none"/>
        </w:rPr>
        <w:t>.</w:t>
      </w:r>
    </w:p>
    <w:p w14:paraId="0439D086" w14:textId="3A8BCBAC" w:rsidR="00AE3FCB" w:rsidRPr="00AE3FCB" w:rsidRDefault="00AE3FCB" w:rsidP="00AE3FCB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pl-PL"/>
          <w14:ligatures w14:val="none"/>
        </w:rPr>
      </w:pPr>
      <w:r w:rsidRPr="00AE3FCB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Dzięki tak szerokiemu gronu partnerów i wsparciu merytorycznemu, projekt </w:t>
      </w:r>
      <w:r w:rsidRPr="00AE3FCB">
        <w:rPr>
          <w:rFonts w:ascii="Aptos" w:eastAsia="Times New Roman" w:hAnsi="Aptos" w:cs="Times New Roman"/>
          <w:i/>
          <w:iCs/>
          <w:kern w:val="0"/>
          <w:lang w:eastAsia="pl-PL"/>
          <w14:ligatures w14:val="none"/>
        </w:rPr>
        <w:t>GO MAZOVIA LIFE</w:t>
      </w:r>
      <w:r w:rsidRPr="00AE3FCB">
        <w:rPr>
          <w:rFonts w:ascii="Aptos" w:eastAsia="Times New Roman" w:hAnsi="Aptos" w:cs="Times New Roman"/>
          <w:kern w:val="0"/>
          <w:lang w:eastAsia="pl-PL"/>
          <w14:ligatures w14:val="none"/>
        </w:rPr>
        <w:t xml:space="preserve"> ma potencjał nie tylko do osiągnięcia lokalnych celów w zakresie gospodarki odpadami, ale także do stworzenia modelu, który będzie mogły zostać zastosowany w innych województwach, a także poza granicami Polski.</w:t>
      </w:r>
    </w:p>
    <w:p w14:paraId="331BBA59" w14:textId="77777777" w:rsidR="003F2A99" w:rsidRDefault="003F2A99" w:rsidP="003F2A99"/>
    <w:sectPr w:rsidR="003F2A99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810BE" w14:textId="77777777" w:rsidR="004D0709" w:rsidRDefault="004D0709" w:rsidP="00960704">
      <w:pPr>
        <w:spacing w:after="0" w:line="240" w:lineRule="auto"/>
      </w:pPr>
      <w:r>
        <w:separator/>
      </w:r>
    </w:p>
  </w:endnote>
  <w:endnote w:type="continuationSeparator" w:id="0">
    <w:p w14:paraId="27F27461" w14:textId="77777777" w:rsidR="004D0709" w:rsidRDefault="004D0709" w:rsidP="00960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71679070"/>
      <w:docPartObj>
        <w:docPartGallery w:val="Page Numbers (Bottom of Page)"/>
        <w:docPartUnique/>
      </w:docPartObj>
    </w:sdtPr>
    <w:sdtContent>
      <w:p w14:paraId="4EAE2969" w14:textId="23403808" w:rsidR="00960704" w:rsidRDefault="00960704">
        <w:pPr>
          <w:pStyle w:val="Stopka"/>
          <w:jc w:val="right"/>
        </w:pPr>
        <w:r>
          <w:t xml:space="preserve">Strona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</w:t>
        </w:r>
      </w:p>
    </w:sdtContent>
  </w:sdt>
  <w:p w14:paraId="2855978D" w14:textId="77777777" w:rsidR="00960704" w:rsidRDefault="0096070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C5B046" w14:textId="77777777" w:rsidR="004D0709" w:rsidRDefault="004D0709" w:rsidP="00960704">
      <w:pPr>
        <w:spacing w:after="0" w:line="240" w:lineRule="auto"/>
      </w:pPr>
      <w:r>
        <w:separator/>
      </w:r>
    </w:p>
  </w:footnote>
  <w:footnote w:type="continuationSeparator" w:id="0">
    <w:p w14:paraId="3EEBD591" w14:textId="77777777" w:rsidR="004D0709" w:rsidRDefault="004D0709" w:rsidP="009607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50772E"/>
    <w:multiLevelType w:val="hybridMultilevel"/>
    <w:tmpl w:val="D5E43A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CE48A6"/>
    <w:multiLevelType w:val="hybridMultilevel"/>
    <w:tmpl w:val="CD467FD4"/>
    <w:lvl w:ilvl="0" w:tplc="57ACB5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AC7710D"/>
    <w:multiLevelType w:val="hybridMultilevel"/>
    <w:tmpl w:val="79BA419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91367A6"/>
    <w:multiLevelType w:val="hybridMultilevel"/>
    <w:tmpl w:val="281AC7DA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A2E330C"/>
    <w:multiLevelType w:val="hybridMultilevel"/>
    <w:tmpl w:val="10F044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2721970">
    <w:abstractNumId w:val="2"/>
  </w:num>
  <w:num w:numId="2" w16cid:durableId="1501118657">
    <w:abstractNumId w:val="1"/>
  </w:num>
  <w:num w:numId="3" w16cid:durableId="409036168">
    <w:abstractNumId w:val="3"/>
  </w:num>
  <w:num w:numId="4" w16cid:durableId="1861120658">
    <w:abstractNumId w:val="0"/>
  </w:num>
  <w:num w:numId="5" w16cid:durableId="3306418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4DC"/>
    <w:rsid w:val="000B7167"/>
    <w:rsid w:val="000D2D2E"/>
    <w:rsid w:val="001253D5"/>
    <w:rsid w:val="001748D7"/>
    <w:rsid w:val="001A2F97"/>
    <w:rsid w:val="0026217A"/>
    <w:rsid w:val="002B3335"/>
    <w:rsid w:val="0030442B"/>
    <w:rsid w:val="003D267F"/>
    <w:rsid w:val="003F2A99"/>
    <w:rsid w:val="00404A8C"/>
    <w:rsid w:val="00430363"/>
    <w:rsid w:val="00446CA6"/>
    <w:rsid w:val="0045485C"/>
    <w:rsid w:val="00456B1B"/>
    <w:rsid w:val="0047630B"/>
    <w:rsid w:val="00476733"/>
    <w:rsid w:val="00484FE5"/>
    <w:rsid w:val="004D04DC"/>
    <w:rsid w:val="004D06F4"/>
    <w:rsid w:val="004D0709"/>
    <w:rsid w:val="0053743B"/>
    <w:rsid w:val="00540FDA"/>
    <w:rsid w:val="00586702"/>
    <w:rsid w:val="00591BD5"/>
    <w:rsid w:val="00607F44"/>
    <w:rsid w:val="0062152B"/>
    <w:rsid w:val="006444F1"/>
    <w:rsid w:val="00661493"/>
    <w:rsid w:val="00684152"/>
    <w:rsid w:val="006D3DCF"/>
    <w:rsid w:val="00721CAA"/>
    <w:rsid w:val="00826B30"/>
    <w:rsid w:val="0084046D"/>
    <w:rsid w:val="00960704"/>
    <w:rsid w:val="009F0E73"/>
    <w:rsid w:val="00A53B37"/>
    <w:rsid w:val="00AE3FCB"/>
    <w:rsid w:val="00B47021"/>
    <w:rsid w:val="00B730B1"/>
    <w:rsid w:val="00BC6E47"/>
    <w:rsid w:val="00BF6959"/>
    <w:rsid w:val="00C10FDC"/>
    <w:rsid w:val="00CE6B25"/>
    <w:rsid w:val="00CF6A93"/>
    <w:rsid w:val="00D06148"/>
    <w:rsid w:val="00D50E5E"/>
    <w:rsid w:val="00DA74A9"/>
    <w:rsid w:val="00E93D0F"/>
    <w:rsid w:val="00EC6532"/>
    <w:rsid w:val="00ED074E"/>
    <w:rsid w:val="00F03D6C"/>
    <w:rsid w:val="00FB5F6E"/>
    <w:rsid w:val="00FC7E9F"/>
    <w:rsid w:val="00FF0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57618"/>
  <w15:chartTrackingRefBased/>
  <w15:docId w15:val="{38290D42-B670-4286-95BD-BD9EC5772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591BD5"/>
    <w:pPr>
      <w:keepNext/>
      <w:keepLines/>
      <w:spacing w:before="120" w:after="120" w:line="360" w:lineRule="auto"/>
      <w:outlineLvl w:val="0"/>
    </w:pPr>
    <w:rPr>
      <w:rFonts w:asciiTheme="majorHAnsi" w:eastAsiaTheme="majorEastAsia" w:hAnsiTheme="majorHAnsi" w:cstheme="majorBidi"/>
      <w:b/>
      <w:sz w:val="40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621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D04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D04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D04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D04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D04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D04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D04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91BD5"/>
    <w:rPr>
      <w:rFonts w:asciiTheme="majorHAnsi" w:eastAsiaTheme="majorEastAsia" w:hAnsiTheme="majorHAnsi" w:cstheme="majorBidi"/>
      <w:b/>
      <w:sz w:val="40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26217A"/>
    <w:rPr>
      <w:rFonts w:asciiTheme="majorHAnsi" w:eastAsiaTheme="majorEastAsia" w:hAnsiTheme="majorHAnsi" w:cstheme="majorBidi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D04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D04D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D04D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D04D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D04D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D04D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D04D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D04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D04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D04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D04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D04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D04D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D04D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D04D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D04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D04D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D04DC"/>
    <w:rPr>
      <w:b/>
      <w:bCs/>
      <w:smallCaps/>
      <w:color w:val="0F4761" w:themeColor="accent1" w:themeShade="BF"/>
      <w:spacing w:val="5"/>
    </w:rPr>
  </w:style>
  <w:style w:type="paragraph" w:styleId="Legenda">
    <w:name w:val="caption"/>
    <w:basedOn w:val="Normalny"/>
    <w:next w:val="Normalny"/>
    <w:uiPriority w:val="35"/>
    <w:unhideWhenUsed/>
    <w:qFormat/>
    <w:rsid w:val="0053743B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Tabela-Siatka">
    <w:name w:val="Table Grid"/>
    <w:basedOn w:val="Standardowy"/>
    <w:uiPriority w:val="39"/>
    <w:rsid w:val="00D06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607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0704"/>
  </w:style>
  <w:style w:type="paragraph" w:styleId="Stopka">
    <w:name w:val="footer"/>
    <w:basedOn w:val="Normalny"/>
    <w:link w:val="StopkaZnak"/>
    <w:uiPriority w:val="99"/>
    <w:unhideWhenUsed/>
    <w:rsid w:val="009607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0704"/>
  </w:style>
  <w:style w:type="character" w:styleId="Pogrubienie">
    <w:name w:val="Strong"/>
    <w:basedOn w:val="Domylnaczcionkaakapitu"/>
    <w:uiPriority w:val="22"/>
    <w:qFormat/>
    <w:rsid w:val="00AE3FCB"/>
    <w:rPr>
      <w:b/>
      <w:bCs/>
    </w:rPr>
  </w:style>
  <w:style w:type="character" w:styleId="Uwydatnienie">
    <w:name w:val="Emphasis"/>
    <w:basedOn w:val="Domylnaczcionkaakapitu"/>
    <w:uiPriority w:val="20"/>
    <w:qFormat/>
    <w:rsid w:val="00AE3FC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9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4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37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25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6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579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065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9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1947</Words>
  <Characters>11687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Kuś Justyna</dc:creator>
  <cp:keywords/>
  <dc:description/>
  <cp:lastModifiedBy>Dariusz  Matlak</cp:lastModifiedBy>
  <cp:revision>2</cp:revision>
  <cp:lastPrinted>2025-04-03T12:26:00Z</cp:lastPrinted>
  <dcterms:created xsi:type="dcterms:W3CDTF">2025-04-11T11:54:00Z</dcterms:created>
  <dcterms:modified xsi:type="dcterms:W3CDTF">2025-04-11T11:54:00Z</dcterms:modified>
</cp:coreProperties>
</file>